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DE" w:rsidRDefault="000F47DE" w:rsidP="00355A0B">
      <w:pPr>
        <w:pStyle w:val="Testonormale"/>
        <w:ind w:left="567" w:right="566"/>
        <w:rPr>
          <w:rFonts w:ascii="Times New Roman" w:hAnsi="Times New Roman"/>
          <w:b/>
          <w:caps/>
          <w:sz w:val="24"/>
          <w:szCs w:val="24"/>
        </w:rPr>
      </w:pPr>
      <w:r w:rsidRPr="00B14EF3">
        <w:rPr>
          <w:rFonts w:ascii="Times New Roman" w:hAnsi="Times New Roman"/>
          <w:b/>
          <w:caps/>
          <w:sz w:val="24"/>
          <w:szCs w:val="24"/>
        </w:rPr>
        <w:t xml:space="preserve">Uso di cellule mononucleate midollari </w:t>
      </w:r>
      <w:r w:rsidR="00B14EF3">
        <w:rPr>
          <w:rFonts w:ascii="Times New Roman" w:hAnsi="Times New Roman"/>
          <w:b/>
          <w:caps/>
          <w:sz w:val="24"/>
          <w:szCs w:val="24"/>
        </w:rPr>
        <w:t>in severe patologie ortopediche</w:t>
      </w:r>
    </w:p>
    <w:p w:rsidR="00B14EF3" w:rsidRPr="00B14EF3" w:rsidRDefault="00B14EF3" w:rsidP="00355A0B">
      <w:pPr>
        <w:pStyle w:val="Testonormale"/>
        <w:ind w:left="567" w:right="566"/>
        <w:rPr>
          <w:rFonts w:ascii="Times New Roman" w:hAnsi="Times New Roman"/>
          <w:b/>
          <w:caps/>
          <w:sz w:val="24"/>
          <w:szCs w:val="24"/>
          <w:lang w:val="en-US"/>
        </w:rPr>
      </w:pPr>
      <w:r w:rsidRPr="00B14EF3">
        <w:rPr>
          <w:rFonts w:ascii="Times New Roman" w:hAnsi="Times New Roman"/>
          <w:b/>
          <w:caps/>
          <w:sz w:val="24"/>
          <w:szCs w:val="24"/>
          <w:lang w:val="en-US"/>
        </w:rPr>
        <w:t>BONE MARROW NUCLEATED CELLS IN SEVERE ORTHOPEDIC DISEASES</w:t>
      </w:r>
    </w:p>
    <w:p w:rsidR="000F47DE" w:rsidRPr="00B14EF3" w:rsidRDefault="000F47DE" w:rsidP="00355A0B">
      <w:pPr>
        <w:pStyle w:val="Testonormale"/>
        <w:ind w:left="567" w:right="566"/>
        <w:rPr>
          <w:rFonts w:ascii="Times New Roman" w:hAnsi="Times New Roman"/>
          <w:b/>
          <w:caps/>
          <w:sz w:val="24"/>
          <w:szCs w:val="24"/>
          <w:lang w:val="en-US"/>
        </w:rPr>
      </w:pPr>
    </w:p>
    <w:p w:rsidR="00735AC3" w:rsidRDefault="00735AC3" w:rsidP="00355A0B">
      <w:pPr>
        <w:spacing w:before="100" w:beforeAutospacing="1" w:after="100" w:afterAutospacing="1" w:line="240" w:lineRule="auto"/>
        <w:ind w:left="567" w:right="566"/>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AUTORI:</w:t>
      </w:r>
      <w:r>
        <w:rPr>
          <w:rFonts w:ascii="Times New Roman" w:eastAsia="Times New Roman" w:hAnsi="Times New Roman" w:cs="Times New Roman"/>
          <w:b/>
          <w:bCs/>
          <w:sz w:val="27"/>
          <w:szCs w:val="27"/>
        </w:rPr>
        <w:br/>
        <w:t xml:space="preserve"> Messina G.*; Topa G.**; </w:t>
      </w:r>
      <w:r w:rsidR="00CA4BE8" w:rsidRPr="00CA4BE8">
        <w:rPr>
          <w:rFonts w:ascii="Times New Roman" w:eastAsia="Times New Roman" w:hAnsi="Times New Roman" w:cs="Times New Roman"/>
          <w:b/>
          <w:bCs/>
          <w:sz w:val="27"/>
          <w:szCs w:val="27"/>
        </w:rPr>
        <w:t xml:space="preserve">Africa </w:t>
      </w:r>
      <w:r>
        <w:rPr>
          <w:rFonts w:ascii="Times New Roman" w:eastAsia="Times New Roman" w:hAnsi="Times New Roman" w:cs="Times New Roman"/>
          <w:b/>
          <w:bCs/>
          <w:sz w:val="27"/>
          <w:szCs w:val="27"/>
        </w:rPr>
        <w:t xml:space="preserve">L.*** </w:t>
      </w:r>
    </w:p>
    <w:p w:rsidR="00B2610B" w:rsidRPr="00B2610B" w:rsidRDefault="00B72C7D" w:rsidP="00355A0B">
      <w:pPr>
        <w:pStyle w:val="Paragrafoelenco"/>
        <w:numPr>
          <w:ilvl w:val="0"/>
          <w:numId w:val="12"/>
        </w:numPr>
        <w:spacing w:before="100" w:beforeAutospacing="1" w:after="100" w:afterAutospacing="1" w:line="240" w:lineRule="auto"/>
        <w:ind w:left="567" w:right="566" w:firstLine="0"/>
        <w:jc w:val="both"/>
        <w:outlineLvl w:val="2"/>
        <w:rPr>
          <w:rFonts w:ascii="Times New Roman" w:hAnsi="Times New Roman"/>
          <w:b/>
          <w:i/>
          <w:sz w:val="24"/>
          <w:szCs w:val="24"/>
        </w:rPr>
      </w:pPr>
      <w:r w:rsidRPr="00B2610B">
        <w:rPr>
          <w:rFonts w:ascii="Times New Roman" w:hAnsi="Times New Roman"/>
          <w:b/>
          <w:i/>
          <w:sz w:val="24"/>
          <w:szCs w:val="24"/>
        </w:rPr>
        <w:t xml:space="preserve"> </w:t>
      </w:r>
      <w:r w:rsidR="00735AC3" w:rsidRPr="00B2610B">
        <w:rPr>
          <w:rFonts w:ascii="Times New Roman" w:hAnsi="Times New Roman"/>
          <w:b/>
          <w:i/>
          <w:sz w:val="24"/>
          <w:szCs w:val="24"/>
        </w:rPr>
        <w:t>Responsabile Unità Operativa Semplice Centro Trapianti Midollo Osseo “A. Neri”, Azienda Ospedaliera “Bianchi-Melacrino-Morelli”, Reggio Calabria</w:t>
      </w:r>
      <w:r w:rsidR="00B2610B">
        <w:rPr>
          <w:rFonts w:ascii="Times New Roman" w:hAnsi="Times New Roman"/>
          <w:b/>
          <w:i/>
          <w:sz w:val="24"/>
          <w:szCs w:val="24"/>
        </w:rPr>
        <w:t>.</w:t>
      </w:r>
    </w:p>
    <w:p w:rsidR="00B2610B" w:rsidRDefault="00B72C7D" w:rsidP="00355A0B">
      <w:pPr>
        <w:spacing w:before="100" w:beforeAutospacing="1" w:after="100" w:afterAutospacing="1" w:line="240" w:lineRule="auto"/>
        <w:ind w:left="567" w:right="566"/>
        <w:jc w:val="both"/>
        <w:outlineLvl w:val="2"/>
        <w:rPr>
          <w:rFonts w:ascii="Times New Roman" w:hAnsi="Times New Roman"/>
          <w:b/>
          <w:i/>
          <w:sz w:val="24"/>
          <w:szCs w:val="24"/>
        </w:rPr>
      </w:pPr>
      <w:r w:rsidRPr="00432407">
        <w:rPr>
          <w:rFonts w:ascii="Times New Roman" w:eastAsia="Times New Roman" w:hAnsi="Times New Roman" w:cs="Times New Roman"/>
          <w:b/>
          <w:i/>
          <w:sz w:val="24"/>
          <w:szCs w:val="24"/>
        </w:rPr>
        <w:t>*</w:t>
      </w:r>
      <w:r w:rsidR="00B2610B">
        <w:rPr>
          <w:rFonts w:ascii="Times New Roman" w:eastAsia="Times New Roman" w:hAnsi="Times New Roman" w:cs="Times New Roman"/>
          <w:b/>
          <w:i/>
          <w:sz w:val="24"/>
          <w:szCs w:val="24"/>
        </w:rPr>
        <w:t xml:space="preserve"> </w:t>
      </w:r>
      <w:r w:rsidRPr="00432407">
        <w:rPr>
          <w:rFonts w:ascii="Times New Roman" w:eastAsia="Times New Roman" w:hAnsi="Times New Roman" w:cs="Times New Roman"/>
          <w:b/>
          <w:i/>
          <w:sz w:val="24"/>
          <w:szCs w:val="24"/>
        </w:rPr>
        <w:t xml:space="preserve">* </w:t>
      </w:r>
      <w:r w:rsidR="00735AC3" w:rsidRPr="00432407">
        <w:rPr>
          <w:rFonts w:ascii="Times New Roman" w:eastAsia="Times New Roman" w:hAnsi="Times New Roman" w:cs="Times New Roman"/>
          <w:b/>
          <w:i/>
          <w:sz w:val="24"/>
          <w:szCs w:val="24"/>
        </w:rPr>
        <w:t>Direttore Unità Operativa Complessa di Ortopedi</w:t>
      </w:r>
      <w:r w:rsidR="00A17204">
        <w:rPr>
          <w:rFonts w:ascii="Times New Roman" w:eastAsia="Times New Roman" w:hAnsi="Times New Roman" w:cs="Times New Roman"/>
          <w:b/>
          <w:i/>
          <w:sz w:val="24"/>
          <w:szCs w:val="24"/>
        </w:rPr>
        <w:t>a Azienda Ospedaliera “Bianchi-Melacrino-</w:t>
      </w:r>
      <w:r w:rsidR="00735AC3" w:rsidRPr="00432407">
        <w:rPr>
          <w:rFonts w:ascii="Times New Roman" w:eastAsia="Times New Roman" w:hAnsi="Times New Roman" w:cs="Times New Roman"/>
          <w:b/>
          <w:i/>
          <w:sz w:val="24"/>
          <w:szCs w:val="24"/>
        </w:rPr>
        <w:t>Morelli” Reggio Calabria.</w:t>
      </w:r>
    </w:p>
    <w:p w:rsidR="00643DEE" w:rsidRPr="000F2199" w:rsidRDefault="00B2610B" w:rsidP="00355A0B">
      <w:pPr>
        <w:spacing w:before="100" w:beforeAutospacing="1" w:after="100" w:afterAutospacing="1" w:line="240" w:lineRule="auto"/>
        <w:ind w:left="567" w:right="566"/>
        <w:jc w:val="both"/>
        <w:outlineLvl w:val="2"/>
        <w:rPr>
          <w:rFonts w:ascii="Times New Roman" w:hAnsi="Times New Roman"/>
          <w:b/>
          <w:i/>
          <w:sz w:val="24"/>
          <w:szCs w:val="24"/>
        </w:rPr>
      </w:pPr>
      <w:r>
        <w:rPr>
          <w:rFonts w:ascii="Times New Roman" w:hAnsi="Times New Roman"/>
          <w:b/>
          <w:i/>
          <w:sz w:val="24"/>
          <w:szCs w:val="24"/>
        </w:rPr>
        <w:t xml:space="preserve">*** </w:t>
      </w:r>
      <w:r w:rsidR="00CA4BE8" w:rsidRPr="00432407">
        <w:rPr>
          <w:rFonts w:ascii="Times New Roman" w:eastAsia="Times New Roman" w:hAnsi="Times New Roman" w:cs="Times New Roman"/>
          <w:b/>
          <w:i/>
          <w:sz w:val="24"/>
          <w:szCs w:val="24"/>
        </w:rPr>
        <w:t xml:space="preserve">Unità Operativa Complessa di Anatomia Patologia Azienda Ospedaliera </w:t>
      </w:r>
      <w:r w:rsidR="00A17204">
        <w:rPr>
          <w:rFonts w:ascii="Times New Roman" w:eastAsia="Times New Roman" w:hAnsi="Times New Roman" w:cs="Times New Roman"/>
          <w:b/>
          <w:i/>
          <w:sz w:val="24"/>
          <w:szCs w:val="24"/>
        </w:rPr>
        <w:t>“Bianchi-</w:t>
      </w:r>
      <w:r w:rsidR="00CA4BE8" w:rsidRPr="00432407">
        <w:rPr>
          <w:rFonts w:ascii="Times New Roman" w:eastAsia="Times New Roman" w:hAnsi="Times New Roman" w:cs="Times New Roman"/>
          <w:b/>
          <w:i/>
          <w:sz w:val="24"/>
          <w:szCs w:val="24"/>
        </w:rPr>
        <w:t>Melacrino-Morelli” Reggio Calabria</w:t>
      </w:r>
      <w:r w:rsidR="00CA4BE8" w:rsidRPr="00432407">
        <w:rPr>
          <w:rFonts w:ascii="Times New Roman" w:eastAsia="Times New Roman" w:hAnsi="Times New Roman" w:cs="Times New Roman"/>
          <w:b/>
          <w:sz w:val="24"/>
          <w:szCs w:val="24"/>
        </w:rPr>
        <w:t>.</w:t>
      </w:r>
    </w:p>
    <w:p w:rsidR="000F47DE" w:rsidRDefault="000F47DE" w:rsidP="00355A0B">
      <w:pPr>
        <w:pStyle w:val="Testonormale"/>
        <w:ind w:left="567" w:right="566"/>
        <w:jc w:val="both"/>
        <w:rPr>
          <w:rFonts w:ascii="Times New Roman" w:hAnsi="Times New Roman"/>
          <w:sz w:val="24"/>
          <w:szCs w:val="24"/>
        </w:rPr>
      </w:pPr>
      <w:r>
        <w:rPr>
          <w:rFonts w:ascii="Times New Roman" w:hAnsi="Times New Roman"/>
          <w:sz w:val="24"/>
          <w:szCs w:val="24"/>
        </w:rPr>
        <w:t xml:space="preserve">Indirizzo  e-mail: </w:t>
      </w:r>
      <w:hyperlink r:id="rId8" w:history="1">
        <w:r w:rsidR="00B14EF3" w:rsidRPr="00D42DEB">
          <w:rPr>
            <w:rStyle w:val="Collegamentoipertestuale"/>
            <w:rFonts w:ascii="Times New Roman" w:hAnsi="Times New Roman"/>
            <w:sz w:val="24"/>
            <w:szCs w:val="24"/>
          </w:rPr>
          <w:t>gspmessina@virgilio.it</w:t>
        </w:r>
      </w:hyperlink>
    </w:p>
    <w:p w:rsidR="00B14EF3" w:rsidRDefault="00B14EF3" w:rsidP="00355A0B">
      <w:pPr>
        <w:pStyle w:val="Testonormale"/>
        <w:ind w:left="567" w:right="566"/>
        <w:jc w:val="both"/>
        <w:rPr>
          <w:rFonts w:ascii="Times New Roman" w:hAnsi="Times New Roman"/>
          <w:sz w:val="24"/>
          <w:szCs w:val="24"/>
        </w:rPr>
      </w:pPr>
    </w:p>
    <w:p w:rsidR="00B14EF3" w:rsidRDefault="00B14EF3" w:rsidP="00355A0B">
      <w:pPr>
        <w:pStyle w:val="Testonormale"/>
        <w:ind w:left="567" w:right="566"/>
        <w:jc w:val="both"/>
        <w:rPr>
          <w:rFonts w:ascii="Times New Roman" w:hAnsi="Times New Roman"/>
          <w:sz w:val="24"/>
          <w:szCs w:val="24"/>
        </w:rPr>
      </w:pPr>
      <w:r w:rsidRPr="00B14EF3">
        <w:rPr>
          <w:rFonts w:ascii="Times New Roman" w:hAnsi="Times New Roman"/>
          <w:b/>
          <w:sz w:val="24"/>
          <w:szCs w:val="24"/>
        </w:rPr>
        <w:t>Parole chiavi:</w:t>
      </w:r>
      <w:r>
        <w:rPr>
          <w:rFonts w:ascii="Times New Roman" w:hAnsi="Times New Roman"/>
          <w:sz w:val="24"/>
          <w:szCs w:val="24"/>
        </w:rPr>
        <w:t xml:space="preserve"> cellule mesenchimali, cellule monucleate midollari, patologie ortopediche.</w:t>
      </w:r>
    </w:p>
    <w:p w:rsidR="00643DEE" w:rsidRPr="00CF375C" w:rsidRDefault="00643DEE" w:rsidP="00355A0B">
      <w:pPr>
        <w:pStyle w:val="Testonormale"/>
        <w:ind w:left="567" w:right="566"/>
        <w:jc w:val="both"/>
        <w:rPr>
          <w:rFonts w:ascii="Times New Roman" w:hAnsi="Times New Roman"/>
          <w:b/>
          <w:sz w:val="24"/>
          <w:szCs w:val="24"/>
        </w:rPr>
      </w:pPr>
    </w:p>
    <w:p w:rsidR="00B14EF3" w:rsidRPr="006D44A7" w:rsidRDefault="00B14EF3" w:rsidP="00355A0B">
      <w:pPr>
        <w:pStyle w:val="Testonormale"/>
        <w:ind w:left="567" w:right="566"/>
        <w:jc w:val="both"/>
        <w:rPr>
          <w:rFonts w:ascii="Times New Roman" w:hAnsi="Times New Roman"/>
          <w:sz w:val="24"/>
          <w:szCs w:val="24"/>
          <w:lang w:val="en-US"/>
        </w:rPr>
      </w:pPr>
      <w:r w:rsidRPr="00B14EF3">
        <w:rPr>
          <w:rFonts w:ascii="Times New Roman" w:hAnsi="Times New Roman"/>
          <w:b/>
          <w:sz w:val="24"/>
          <w:szCs w:val="24"/>
          <w:lang w:val="en-US"/>
        </w:rPr>
        <w:t xml:space="preserve">Key words: </w:t>
      </w:r>
      <w:r w:rsidRPr="00B14EF3">
        <w:rPr>
          <w:rFonts w:ascii="Times New Roman" w:hAnsi="Times New Roman"/>
          <w:sz w:val="24"/>
          <w:szCs w:val="24"/>
          <w:lang w:val="en-US"/>
        </w:rPr>
        <w:t>mesenchymal cells, bone marrow nucleated cells, orth</w:t>
      </w:r>
      <w:r w:rsidR="00CF045B">
        <w:rPr>
          <w:rFonts w:ascii="Times New Roman" w:hAnsi="Times New Roman"/>
          <w:sz w:val="24"/>
          <w:szCs w:val="24"/>
          <w:lang w:val="en-US"/>
        </w:rPr>
        <w:t>opedic di</w:t>
      </w:r>
      <w:r w:rsidRPr="00B14EF3">
        <w:rPr>
          <w:rFonts w:ascii="Times New Roman" w:hAnsi="Times New Roman"/>
          <w:sz w:val="24"/>
          <w:szCs w:val="24"/>
          <w:lang w:val="en-US"/>
        </w:rPr>
        <w:t>seases.</w:t>
      </w:r>
    </w:p>
    <w:p w:rsidR="006D44A7" w:rsidRPr="00BF5D16" w:rsidRDefault="006D44A7" w:rsidP="00355A0B">
      <w:pPr>
        <w:pStyle w:val="Testonormale"/>
        <w:ind w:left="567" w:right="566"/>
        <w:jc w:val="both"/>
        <w:rPr>
          <w:rFonts w:ascii="Times New Roman" w:hAnsi="Times New Roman"/>
          <w:b/>
          <w:sz w:val="24"/>
          <w:szCs w:val="24"/>
          <w:lang w:val="en-US"/>
        </w:rPr>
      </w:pPr>
    </w:p>
    <w:p w:rsidR="00B14EF3" w:rsidRDefault="000F47DE" w:rsidP="00355A0B">
      <w:pPr>
        <w:pStyle w:val="Testonormale"/>
        <w:ind w:left="567" w:right="566"/>
        <w:jc w:val="both"/>
        <w:rPr>
          <w:rFonts w:ascii="Times New Roman" w:hAnsi="Times New Roman"/>
          <w:sz w:val="24"/>
          <w:szCs w:val="24"/>
        </w:rPr>
      </w:pPr>
      <w:r w:rsidRPr="000F47DE">
        <w:rPr>
          <w:rFonts w:ascii="Times New Roman" w:hAnsi="Times New Roman"/>
          <w:b/>
          <w:sz w:val="24"/>
          <w:szCs w:val="24"/>
        </w:rPr>
        <w:t>Riassunto</w:t>
      </w:r>
      <w:r w:rsidR="00355A0B">
        <w:rPr>
          <w:rFonts w:ascii="Times New Roman" w:hAnsi="Times New Roman"/>
          <w:b/>
          <w:sz w:val="24"/>
          <w:szCs w:val="24"/>
        </w:rPr>
        <w:t>:</w:t>
      </w:r>
      <w:r w:rsidRPr="000F47DE">
        <w:rPr>
          <w:rFonts w:ascii="Times New Roman" w:hAnsi="Times New Roman"/>
          <w:sz w:val="24"/>
          <w:szCs w:val="24"/>
        </w:rPr>
        <w:t xml:space="preserve"> </w:t>
      </w:r>
    </w:p>
    <w:p w:rsidR="00B14EF3" w:rsidRDefault="00B14EF3" w:rsidP="00355A0B">
      <w:pPr>
        <w:pStyle w:val="Testonormale"/>
        <w:ind w:left="567" w:right="566"/>
        <w:jc w:val="both"/>
        <w:rPr>
          <w:rFonts w:ascii="Times New Roman" w:hAnsi="Times New Roman"/>
          <w:sz w:val="24"/>
          <w:szCs w:val="24"/>
        </w:rPr>
      </w:pPr>
    </w:p>
    <w:p w:rsidR="004B5007" w:rsidRDefault="000F47DE" w:rsidP="004B5007">
      <w:pPr>
        <w:pStyle w:val="Testonormale"/>
        <w:spacing w:line="360" w:lineRule="auto"/>
        <w:ind w:left="567" w:right="566"/>
        <w:jc w:val="both"/>
        <w:rPr>
          <w:rFonts w:ascii="Times New Roman" w:hAnsi="Times New Roman"/>
          <w:sz w:val="24"/>
          <w:szCs w:val="24"/>
        </w:rPr>
      </w:pPr>
      <w:r w:rsidRPr="000F47DE">
        <w:rPr>
          <w:rFonts w:ascii="Times New Roman" w:hAnsi="Times New Roman"/>
          <w:sz w:val="24"/>
          <w:szCs w:val="24"/>
        </w:rPr>
        <w:t xml:space="preserve">Il midollo osseo contiene oltre che le emopoietiche anche cellule mesenchimali in grado di differenziarsi e generare tessuti di tipo mesenchimale come i </w:t>
      </w:r>
      <w:r w:rsidR="00355A0B">
        <w:rPr>
          <w:rFonts w:ascii="Times New Roman" w:hAnsi="Times New Roman"/>
          <w:sz w:val="24"/>
          <w:szCs w:val="24"/>
        </w:rPr>
        <w:t>precursori delle cellule ossee.</w:t>
      </w:r>
    </w:p>
    <w:p w:rsidR="004B5007" w:rsidRDefault="004B5007" w:rsidP="004B5007">
      <w:pPr>
        <w:pStyle w:val="Testonormale"/>
        <w:spacing w:line="360" w:lineRule="auto"/>
        <w:ind w:left="567" w:right="566"/>
        <w:jc w:val="both"/>
        <w:rPr>
          <w:rFonts w:ascii="Times New Roman" w:hAnsi="Times New Roman"/>
          <w:sz w:val="24"/>
          <w:szCs w:val="24"/>
        </w:rPr>
      </w:pPr>
    </w:p>
    <w:p w:rsidR="004B5007" w:rsidRDefault="000F47DE" w:rsidP="004B5007">
      <w:pPr>
        <w:pStyle w:val="Testonormale"/>
        <w:spacing w:line="360" w:lineRule="auto"/>
        <w:ind w:left="567" w:right="566"/>
        <w:jc w:val="both"/>
        <w:rPr>
          <w:rFonts w:ascii="Times New Roman" w:hAnsi="Times New Roman"/>
          <w:sz w:val="24"/>
          <w:szCs w:val="24"/>
        </w:rPr>
      </w:pPr>
      <w:r w:rsidRPr="000F47DE">
        <w:rPr>
          <w:rFonts w:ascii="Times New Roman" w:hAnsi="Times New Roman"/>
          <w:sz w:val="24"/>
          <w:szCs w:val="24"/>
        </w:rPr>
        <w:t>Sulla base di questa osservazione abbiamo sottoposto 15 pazienti con severe patologie ortopediche e che hanno fallito i convenzionali trattamenti ortopedici all’impianto di cellule mononucleate midollari auto</w:t>
      </w:r>
      <w:r w:rsidR="00355A0B">
        <w:rPr>
          <w:rFonts w:ascii="Times New Roman" w:hAnsi="Times New Roman"/>
          <w:sz w:val="24"/>
          <w:szCs w:val="24"/>
        </w:rPr>
        <w:t>loghe nella sede della lesione.</w:t>
      </w:r>
    </w:p>
    <w:p w:rsidR="004B5007" w:rsidRDefault="004B5007" w:rsidP="004B5007">
      <w:pPr>
        <w:pStyle w:val="Testonormale"/>
        <w:spacing w:line="360" w:lineRule="auto"/>
        <w:ind w:left="567" w:right="566"/>
        <w:jc w:val="both"/>
        <w:rPr>
          <w:rFonts w:ascii="Times New Roman" w:hAnsi="Times New Roman"/>
          <w:sz w:val="24"/>
          <w:szCs w:val="24"/>
        </w:rPr>
      </w:pPr>
    </w:p>
    <w:p w:rsidR="004B5007" w:rsidRDefault="000F47DE" w:rsidP="004B5007">
      <w:pPr>
        <w:pStyle w:val="Testonormale"/>
        <w:spacing w:line="360" w:lineRule="auto"/>
        <w:ind w:left="567" w:right="566"/>
        <w:jc w:val="both"/>
        <w:rPr>
          <w:rFonts w:ascii="Times New Roman" w:hAnsi="Times New Roman"/>
          <w:sz w:val="24"/>
          <w:szCs w:val="24"/>
        </w:rPr>
      </w:pPr>
      <w:r w:rsidRPr="000F47DE">
        <w:rPr>
          <w:rFonts w:ascii="Times New Roman" w:hAnsi="Times New Roman"/>
          <w:sz w:val="24"/>
          <w:szCs w:val="24"/>
        </w:rPr>
        <w:t>Di questi nove entro sei mesi hanno recuperato l</w:t>
      </w:r>
      <w:r w:rsidR="00355A0B">
        <w:rPr>
          <w:rFonts w:ascii="Times New Roman" w:hAnsi="Times New Roman"/>
          <w:sz w:val="24"/>
          <w:szCs w:val="24"/>
        </w:rPr>
        <w:t>a piena funzionalità dell’arto.</w:t>
      </w:r>
    </w:p>
    <w:p w:rsidR="004B5007" w:rsidRDefault="004B5007" w:rsidP="004B5007">
      <w:pPr>
        <w:pStyle w:val="Testonormale"/>
        <w:spacing w:line="360" w:lineRule="auto"/>
        <w:ind w:left="567" w:right="566"/>
        <w:jc w:val="both"/>
        <w:rPr>
          <w:rFonts w:ascii="Times New Roman" w:hAnsi="Times New Roman"/>
          <w:sz w:val="24"/>
          <w:szCs w:val="24"/>
        </w:rPr>
      </w:pPr>
    </w:p>
    <w:p w:rsidR="00B14EF3" w:rsidRDefault="000F47DE" w:rsidP="004B5007">
      <w:pPr>
        <w:pStyle w:val="Testonormale"/>
        <w:spacing w:line="360" w:lineRule="auto"/>
        <w:ind w:left="567" w:right="566"/>
        <w:jc w:val="both"/>
        <w:rPr>
          <w:rFonts w:ascii="Times New Roman" w:hAnsi="Times New Roman"/>
          <w:sz w:val="24"/>
          <w:szCs w:val="24"/>
        </w:rPr>
      </w:pPr>
      <w:r w:rsidRPr="000F47DE">
        <w:rPr>
          <w:rFonts w:ascii="Times New Roman" w:hAnsi="Times New Roman"/>
          <w:sz w:val="24"/>
          <w:szCs w:val="24"/>
        </w:rPr>
        <w:t xml:space="preserve">Questi dati pur rappresentando una piccola coorte di pazienti dimostrano che è una procedura fattibile e con rischi trascurabili per il paziente.  </w:t>
      </w:r>
    </w:p>
    <w:p w:rsidR="00355A0B" w:rsidRDefault="00355A0B" w:rsidP="00355A0B">
      <w:pPr>
        <w:pStyle w:val="Testonormale"/>
        <w:spacing w:line="360" w:lineRule="auto"/>
        <w:ind w:left="567" w:right="566"/>
        <w:jc w:val="both"/>
        <w:rPr>
          <w:rFonts w:ascii="Times New Roman" w:hAnsi="Times New Roman"/>
          <w:sz w:val="24"/>
          <w:szCs w:val="24"/>
        </w:rPr>
      </w:pPr>
    </w:p>
    <w:p w:rsidR="004B5007" w:rsidRDefault="004B5007" w:rsidP="00355A0B">
      <w:pPr>
        <w:pStyle w:val="Testonormale"/>
        <w:spacing w:line="360" w:lineRule="auto"/>
        <w:ind w:left="567" w:right="566"/>
        <w:jc w:val="both"/>
        <w:rPr>
          <w:rFonts w:ascii="Times New Roman" w:hAnsi="Times New Roman"/>
          <w:sz w:val="24"/>
          <w:szCs w:val="24"/>
        </w:rPr>
      </w:pPr>
    </w:p>
    <w:p w:rsidR="004B5007" w:rsidRDefault="004B5007" w:rsidP="00355A0B">
      <w:pPr>
        <w:pStyle w:val="Testonormale"/>
        <w:spacing w:line="360" w:lineRule="auto"/>
        <w:ind w:left="567" w:right="566"/>
        <w:jc w:val="both"/>
        <w:rPr>
          <w:rFonts w:ascii="Times New Roman" w:hAnsi="Times New Roman"/>
          <w:sz w:val="24"/>
          <w:szCs w:val="24"/>
        </w:rPr>
      </w:pPr>
    </w:p>
    <w:p w:rsidR="004B5007" w:rsidRPr="00355A0B" w:rsidRDefault="004B5007" w:rsidP="00355A0B">
      <w:pPr>
        <w:pStyle w:val="Testonormale"/>
        <w:spacing w:line="360" w:lineRule="auto"/>
        <w:ind w:left="567" w:right="566"/>
        <w:jc w:val="both"/>
        <w:rPr>
          <w:rFonts w:ascii="Times New Roman" w:hAnsi="Times New Roman"/>
          <w:sz w:val="24"/>
          <w:szCs w:val="24"/>
        </w:rPr>
      </w:pPr>
    </w:p>
    <w:p w:rsidR="00B14EF3" w:rsidRPr="00355A0B" w:rsidRDefault="000F47DE" w:rsidP="00355A0B">
      <w:pPr>
        <w:pStyle w:val="Nessunaspaziatura"/>
        <w:spacing w:line="360" w:lineRule="auto"/>
        <w:ind w:left="567" w:right="566"/>
        <w:rPr>
          <w:rFonts w:ascii="Times New Roman" w:hAnsi="Times New Roman" w:cs="Times New Roman"/>
          <w:b/>
          <w:sz w:val="24"/>
          <w:szCs w:val="24"/>
          <w:lang w:val="en-US"/>
        </w:rPr>
      </w:pPr>
      <w:r w:rsidRPr="00355A0B">
        <w:rPr>
          <w:rFonts w:ascii="Times New Roman" w:hAnsi="Times New Roman" w:cs="Times New Roman"/>
          <w:b/>
          <w:sz w:val="24"/>
          <w:szCs w:val="24"/>
          <w:lang w:val="en-US"/>
        </w:rPr>
        <w:lastRenderedPageBreak/>
        <w:t>Abstract</w:t>
      </w:r>
      <w:r w:rsidR="00355A0B">
        <w:rPr>
          <w:rFonts w:ascii="Times New Roman" w:hAnsi="Times New Roman" w:cs="Times New Roman"/>
          <w:b/>
          <w:sz w:val="24"/>
          <w:szCs w:val="24"/>
          <w:lang w:val="en-US"/>
        </w:rPr>
        <w:t>:</w:t>
      </w:r>
    </w:p>
    <w:p w:rsidR="000B0754" w:rsidRDefault="000F47DE" w:rsidP="000B0754">
      <w:pPr>
        <w:ind w:left="567"/>
        <w:rPr>
          <w:rFonts w:ascii="Times New Roman" w:hAnsi="Times New Roman" w:cs="Times New Roman"/>
          <w:sz w:val="24"/>
          <w:szCs w:val="24"/>
          <w:lang w:val="en-US"/>
        </w:rPr>
      </w:pPr>
      <w:r w:rsidRPr="004B5007">
        <w:rPr>
          <w:rFonts w:ascii="Times New Roman" w:hAnsi="Times New Roman" w:cs="Times New Roman"/>
          <w:sz w:val="24"/>
          <w:szCs w:val="24"/>
          <w:lang w:val="en-US"/>
        </w:rPr>
        <w:t>The bone marrow contains hematopoietic cells as well as the mesenchymal cells that can differentiate and generate tissue-type mesenchymal cells a</w:t>
      </w:r>
      <w:r w:rsidR="00355A0B" w:rsidRPr="004B5007">
        <w:rPr>
          <w:rFonts w:ascii="Times New Roman" w:hAnsi="Times New Roman" w:cs="Times New Roman"/>
          <w:sz w:val="24"/>
          <w:szCs w:val="24"/>
          <w:lang w:val="en-US"/>
        </w:rPr>
        <w:t>s the precursors of bone cells.</w:t>
      </w:r>
    </w:p>
    <w:p w:rsidR="000B0754" w:rsidRDefault="000F47DE" w:rsidP="000B0754">
      <w:pPr>
        <w:ind w:left="567"/>
        <w:rPr>
          <w:rFonts w:ascii="Times New Roman" w:hAnsi="Times New Roman" w:cs="Times New Roman"/>
          <w:sz w:val="24"/>
          <w:szCs w:val="24"/>
          <w:lang w:val="en-US"/>
        </w:rPr>
      </w:pPr>
      <w:r w:rsidRPr="004B5007">
        <w:rPr>
          <w:rFonts w:ascii="Times New Roman" w:hAnsi="Times New Roman" w:cs="Times New Roman"/>
          <w:sz w:val="24"/>
          <w:szCs w:val="24"/>
          <w:lang w:val="en-US"/>
        </w:rPr>
        <w:t>Based on this observation we treated 15 patients wit</w:t>
      </w:r>
      <w:r w:rsidR="004B5007" w:rsidRPr="004B5007">
        <w:rPr>
          <w:rFonts w:ascii="Times New Roman" w:hAnsi="Times New Roman" w:cs="Times New Roman"/>
          <w:sz w:val="24"/>
          <w:szCs w:val="24"/>
          <w:lang w:val="en-US"/>
        </w:rPr>
        <w:t xml:space="preserve">h severe orthopedic disease and  </w:t>
      </w:r>
      <w:r w:rsidRPr="004B5007">
        <w:rPr>
          <w:rFonts w:ascii="Times New Roman" w:hAnsi="Times New Roman" w:cs="Times New Roman"/>
          <w:sz w:val="24"/>
          <w:szCs w:val="24"/>
          <w:lang w:val="en-US"/>
        </w:rPr>
        <w:t>who have failed conv</w:t>
      </w:r>
      <w:r w:rsidR="00355A0B" w:rsidRPr="004B5007">
        <w:rPr>
          <w:rFonts w:ascii="Times New Roman" w:hAnsi="Times New Roman" w:cs="Times New Roman"/>
          <w:sz w:val="24"/>
          <w:szCs w:val="24"/>
          <w:lang w:val="en-US"/>
        </w:rPr>
        <w:t>entional treatments orthopedic.</w:t>
      </w:r>
    </w:p>
    <w:p w:rsidR="004B5007" w:rsidRPr="004B5007" w:rsidRDefault="000F47DE" w:rsidP="000B0754">
      <w:pPr>
        <w:ind w:left="567"/>
        <w:rPr>
          <w:rFonts w:ascii="Times New Roman" w:hAnsi="Times New Roman" w:cs="Times New Roman"/>
          <w:sz w:val="24"/>
          <w:szCs w:val="24"/>
          <w:lang w:val="en-US"/>
        </w:rPr>
      </w:pPr>
      <w:r w:rsidRPr="004B5007">
        <w:rPr>
          <w:rFonts w:ascii="Times New Roman" w:hAnsi="Times New Roman" w:cs="Times New Roman"/>
          <w:sz w:val="24"/>
          <w:szCs w:val="24"/>
          <w:lang w:val="en-US"/>
        </w:rPr>
        <w:t>We implanted autologous bone marrow mononuclear</w:t>
      </w:r>
      <w:r w:rsidR="004B5007" w:rsidRPr="004B5007">
        <w:rPr>
          <w:rFonts w:ascii="Times New Roman" w:hAnsi="Times New Roman" w:cs="Times New Roman"/>
          <w:sz w:val="24"/>
          <w:szCs w:val="24"/>
          <w:lang w:val="en-US"/>
        </w:rPr>
        <w:t xml:space="preserve"> cells into the lesion site.</w:t>
      </w:r>
    </w:p>
    <w:p w:rsidR="000B0754" w:rsidRDefault="000F47DE" w:rsidP="000B0754">
      <w:pPr>
        <w:ind w:left="567"/>
        <w:rPr>
          <w:rFonts w:ascii="Times New Roman" w:hAnsi="Times New Roman" w:cs="Times New Roman"/>
          <w:sz w:val="24"/>
          <w:szCs w:val="24"/>
          <w:lang w:val="en-US"/>
        </w:rPr>
      </w:pPr>
      <w:r w:rsidRPr="004B5007">
        <w:rPr>
          <w:rFonts w:ascii="Times New Roman" w:hAnsi="Times New Roman" w:cs="Times New Roman"/>
          <w:sz w:val="24"/>
          <w:szCs w:val="24"/>
          <w:lang w:val="en-US"/>
        </w:rPr>
        <w:t xml:space="preserve">Of these, 9 recovered within six months the </w:t>
      </w:r>
      <w:r w:rsidR="004B5007" w:rsidRPr="004B5007">
        <w:rPr>
          <w:rFonts w:ascii="Times New Roman" w:hAnsi="Times New Roman" w:cs="Times New Roman"/>
          <w:sz w:val="24"/>
          <w:szCs w:val="24"/>
          <w:lang w:val="en-US"/>
        </w:rPr>
        <w:t>full functionality of the limb.</w:t>
      </w:r>
    </w:p>
    <w:p w:rsidR="00B14EF3" w:rsidRPr="004B5007" w:rsidRDefault="004B5007" w:rsidP="000B0754">
      <w:pPr>
        <w:ind w:left="567"/>
        <w:rPr>
          <w:rFonts w:ascii="Times New Roman" w:hAnsi="Times New Roman" w:cs="Times New Roman"/>
          <w:sz w:val="24"/>
          <w:szCs w:val="24"/>
          <w:lang w:val="en-US"/>
        </w:rPr>
      </w:pPr>
      <w:r w:rsidRPr="004B5007">
        <w:rPr>
          <w:rFonts w:ascii="Times New Roman" w:hAnsi="Times New Roman" w:cs="Times New Roman"/>
          <w:sz w:val="24"/>
          <w:szCs w:val="24"/>
          <w:lang w:val="en-US"/>
        </w:rPr>
        <w:t xml:space="preserve">These data while </w:t>
      </w:r>
      <w:r w:rsidR="000F47DE" w:rsidRPr="004B5007">
        <w:rPr>
          <w:rFonts w:ascii="Times New Roman" w:hAnsi="Times New Roman" w:cs="Times New Roman"/>
          <w:sz w:val="24"/>
          <w:szCs w:val="24"/>
          <w:lang w:val="en-US"/>
        </w:rPr>
        <w:t>representing a small cohort of pa</w:t>
      </w:r>
      <w:r w:rsidRPr="004B5007">
        <w:rPr>
          <w:rFonts w:ascii="Times New Roman" w:hAnsi="Times New Roman" w:cs="Times New Roman"/>
          <w:sz w:val="24"/>
          <w:szCs w:val="24"/>
          <w:lang w:val="en-US"/>
        </w:rPr>
        <w:t xml:space="preserve">tients show that a procedure is </w:t>
      </w:r>
      <w:r w:rsidR="000B0754">
        <w:rPr>
          <w:rFonts w:ascii="Times New Roman" w:hAnsi="Times New Roman" w:cs="Times New Roman"/>
          <w:sz w:val="24"/>
          <w:szCs w:val="24"/>
          <w:lang w:val="en-US"/>
        </w:rPr>
        <w:t xml:space="preserve">feasible </w:t>
      </w:r>
      <w:r w:rsidRPr="004B5007">
        <w:rPr>
          <w:rFonts w:ascii="Times New Roman" w:hAnsi="Times New Roman" w:cs="Times New Roman"/>
          <w:sz w:val="24"/>
          <w:szCs w:val="24"/>
          <w:lang w:val="en-US"/>
        </w:rPr>
        <w:t xml:space="preserve">and with </w:t>
      </w:r>
      <w:r w:rsidR="000F47DE" w:rsidRPr="004B5007">
        <w:rPr>
          <w:rFonts w:ascii="Times New Roman" w:hAnsi="Times New Roman" w:cs="Times New Roman"/>
          <w:sz w:val="24"/>
          <w:szCs w:val="24"/>
          <w:lang w:val="en-US"/>
        </w:rPr>
        <w:t>negligible risk for the patient.</w:t>
      </w:r>
    </w:p>
    <w:p w:rsidR="00355A0B" w:rsidRPr="00D45B15" w:rsidRDefault="00355A0B" w:rsidP="00355A0B">
      <w:pPr>
        <w:pStyle w:val="Testonormale"/>
        <w:spacing w:line="360" w:lineRule="auto"/>
        <w:ind w:left="567" w:right="566"/>
        <w:jc w:val="both"/>
        <w:rPr>
          <w:rFonts w:ascii="Times New Roman" w:hAnsi="Times New Roman"/>
          <w:b/>
          <w:sz w:val="24"/>
          <w:szCs w:val="24"/>
          <w:lang w:val="en-US"/>
        </w:rPr>
      </w:pPr>
    </w:p>
    <w:p w:rsidR="000F47DE" w:rsidRDefault="000F47DE" w:rsidP="00355A0B">
      <w:pPr>
        <w:pStyle w:val="Testonormale"/>
        <w:spacing w:line="360" w:lineRule="auto"/>
        <w:ind w:left="567" w:right="566"/>
        <w:jc w:val="both"/>
        <w:rPr>
          <w:rFonts w:ascii="Times New Roman" w:hAnsi="Times New Roman"/>
          <w:b/>
          <w:sz w:val="24"/>
          <w:szCs w:val="24"/>
        </w:rPr>
      </w:pPr>
      <w:r w:rsidRPr="00E355A5">
        <w:rPr>
          <w:rFonts w:ascii="Times New Roman" w:hAnsi="Times New Roman"/>
          <w:b/>
          <w:sz w:val="24"/>
          <w:szCs w:val="24"/>
        </w:rPr>
        <w:t>Introduzione</w:t>
      </w:r>
      <w:r w:rsidR="00355A0B">
        <w:rPr>
          <w:rFonts w:ascii="Times New Roman" w:hAnsi="Times New Roman"/>
          <w:b/>
          <w:sz w:val="24"/>
          <w:szCs w:val="24"/>
        </w:rPr>
        <w:t>:</w:t>
      </w: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 xml:space="preserve">Tutte le cellule del tessuto connettivo lasso, gli elementi del sangue, della cartilagine e del tessuto osseo, le fibrocellule muscolari lisce e le cellule endoteliali derivano direttamente o indirettamente durante lo sviluppo embrionale da cellule </w:t>
      </w:r>
      <w:r>
        <w:rPr>
          <w:rFonts w:ascii="Times New Roman" w:hAnsi="Times New Roman"/>
          <w:sz w:val="24"/>
          <w:szCs w:val="24"/>
        </w:rPr>
        <w:t>midollari</w:t>
      </w:r>
      <w:r w:rsidRPr="005331C5">
        <w:rPr>
          <w:rFonts w:ascii="Times New Roman" w:hAnsi="Times New Roman"/>
          <w:sz w:val="24"/>
          <w:szCs w:val="24"/>
        </w:rPr>
        <w:t xml:space="preserve"> che possiedono le corrispondent</w:t>
      </w:r>
      <w:r w:rsidR="002E6467">
        <w:rPr>
          <w:rFonts w:ascii="Times New Roman" w:hAnsi="Times New Roman"/>
          <w:sz w:val="24"/>
          <w:szCs w:val="24"/>
        </w:rPr>
        <w:t>i potenzialità differenziative.</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Nell'organismo adulto persistono cellule che conserva</w:t>
      </w:r>
      <w:r w:rsidR="00355A0B">
        <w:rPr>
          <w:rFonts w:ascii="Times New Roman" w:hAnsi="Times New Roman"/>
          <w:sz w:val="24"/>
          <w:szCs w:val="24"/>
        </w:rPr>
        <w:t>no tali potenzialità evolutive.</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 xml:space="preserve">In modo particolare il midollo osseo contiene, </w:t>
      </w:r>
      <w:r w:rsidR="00327E0A">
        <w:rPr>
          <w:rFonts w:ascii="Times New Roman" w:hAnsi="Times New Roman"/>
          <w:sz w:val="24"/>
          <w:szCs w:val="24"/>
        </w:rPr>
        <w:t>oltre alle cellule emopoietiche</w:t>
      </w:r>
      <w:r>
        <w:rPr>
          <w:rFonts w:ascii="Times New Roman" w:hAnsi="Times New Roman"/>
          <w:sz w:val="24"/>
          <w:szCs w:val="24"/>
        </w:rPr>
        <w:t xml:space="preserve"> </w:t>
      </w:r>
      <w:r w:rsidRPr="005331C5">
        <w:rPr>
          <w:rFonts w:ascii="Times New Roman" w:hAnsi="Times New Roman"/>
          <w:sz w:val="24"/>
          <w:szCs w:val="24"/>
        </w:rPr>
        <w:t xml:space="preserve">in grado di generare i progenitori delle cellule ematiche, cellule non emopoietiche </w:t>
      </w:r>
      <w:r>
        <w:rPr>
          <w:rFonts w:ascii="Times New Roman" w:hAnsi="Times New Roman"/>
          <w:sz w:val="24"/>
          <w:szCs w:val="24"/>
        </w:rPr>
        <w:t xml:space="preserve">chiamate </w:t>
      </w:r>
      <w:r w:rsidRPr="00355A0B">
        <w:rPr>
          <w:rFonts w:ascii="Times New Roman" w:hAnsi="Times New Roman"/>
          <w:i/>
          <w:sz w:val="24"/>
          <w:szCs w:val="24"/>
        </w:rPr>
        <w:t>"cellule mesenchimali"</w:t>
      </w:r>
      <w:r w:rsidRPr="005331C5">
        <w:rPr>
          <w:rFonts w:ascii="Times New Roman" w:hAnsi="Times New Roman"/>
          <w:sz w:val="24"/>
          <w:szCs w:val="24"/>
        </w:rPr>
        <w:t xml:space="preserve"> (MC), in quanto capaci di rigenerare tessuti di tipo mesenchimale (</w:t>
      </w:r>
      <w:r>
        <w:rPr>
          <w:rFonts w:ascii="Times New Roman" w:hAnsi="Times New Roman"/>
          <w:sz w:val="24"/>
          <w:szCs w:val="24"/>
        </w:rPr>
        <w:t>1).</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Le MC</w:t>
      </w:r>
      <w:r w:rsidR="00327E0A">
        <w:rPr>
          <w:rFonts w:ascii="Times New Roman" w:hAnsi="Times New Roman"/>
          <w:sz w:val="24"/>
          <w:szCs w:val="24"/>
        </w:rPr>
        <w:t xml:space="preserve">, infatti, sono </w:t>
      </w:r>
      <w:r w:rsidRPr="005331C5">
        <w:rPr>
          <w:rFonts w:ascii="Times New Roman" w:hAnsi="Times New Roman"/>
          <w:sz w:val="24"/>
          <w:szCs w:val="24"/>
        </w:rPr>
        <w:t>dotate di potenzialità di auto</w:t>
      </w:r>
      <w:r w:rsidR="00355A0B">
        <w:rPr>
          <w:rFonts w:ascii="Times New Roman" w:hAnsi="Times New Roman"/>
          <w:sz w:val="24"/>
          <w:szCs w:val="24"/>
        </w:rPr>
        <w:t>-</w:t>
      </w:r>
      <w:r w:rsidRPr="005331C5">
        <w:rPr>
          <w:rFonts w:ascii="Times New Roman" w:hAnsi="Times New Roman"/>
          <w:sz w:val="24"/>
          <w:szCs w:val="24"/>
        </w:rPr>
        <w:t>mantenimento e di differenziazione multilineare in senso osteoblastico, condrocitario, adipocitario, mioblastico, fibroblastico e in cellule tendinee (2,</w:t>
      </w:r>
      <w:r>
        <w:rPr>
          <w:rFonts w:ascii="Times New Roman" w:hAnsi="Times New Roman"/>
          <w:sz w:val="24"/>
          <w:szCs w:val="24"/>
        </w:rPr>
        <w:t>3</w:t>
      </w:r>
      <w:r w:rsidR="00B14EF3">
        <w:rPr>
          <w:rFonts w:ascii="Times New Roman" w:hAnsi="Times New Roman"/>
          <w:sz w:val="24"/>
          <w:szCs w:val="24"/>
        </w:rPr>
        <w:t>,4</w:t>
      </w:r>
      <w:r w:rsidR="00355A0B">
        <w:rPr>
          <w:rFonts w:ascii="Times New Roman" w:hAnsi="Times New Roman"/>
          <w:sz w:val="24"/>
          <w:szCs w:val="24"/>
        </w:rPr>
        <w:t>).</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A ciò va aggiunto che parte di tale progenie cellulare contribuisce a costituire il microambiente del midollo osseo, ovvero il supporto strutturale sul quale è impiantato il processo emopoietico.</w:t>
      </w: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Il microambiente midollare gioca un ruolo fondamentale nella regolazione e differenziazione emopoietica essenzialmente attraverso due meccanismi:</w:t>
      </w:r>
    </w:p>
    <w:p w:rsidR="00355A0B" w:rsidRDefault="002E6467" w:rsidP="002E6467">
      <w:pPr>
        <w:pStyle w:val="Testonormale"/>
        <w:numPr>
          <w:ilvl w:val="0"/>
          <w:numId w:val="13"/>
        </w:numPr>
        <w:spacing w:line="360" w:lineRule="auto"/>
        <w:ind w:right="566"/>
        <w:jc w:val="both"/>
        <w:rPr>
          <w:rFonts w:ascii="Times New Roman" w:hAnsi="Times New Roman"/>
          <w:sz w:val="24"/>
          <w:szCs w:val="24"/>
        </w:rPr>
      </w:pPr>
      <w:r>
        <w:rPr>
          <w:rFonts w:ascii="Times New Roman" w:hAnsi="Times New Roman"/>
          <w:sz w:val="24"/>
          <w:szCs w:val="24"/>
        </w:rPr>
        <w:t>L</w:t>
      </w:r>
      <w:r w:rsidR="000F47DE" w:rsidRPr="005331C5">
        <w:rPr>
          <w:rFonts w:ascii="Times New Roman" w:hAnsi="Times New Roman"/>
          <w:sz w:val="24"/>
          <w:szCs w:val="24"/>
        </w:rPr>
        <w:t>a sintesi di fattori di cr</w:t>
      </w:r>
      <w:r w:rsidR="00355A0B">
        <w:rPr>
          <w:rFonts w:ascii="Times New Roman" w:hAnsi="Times New Roman"/>
          <w:sz w:val="24"/>
          <w:szCs w:val="24"/>
        </w:rPr>
        <w:t>escita e citochine regolatrici;</w:t>
      </w:r>
    </w:p>
    <w:p w:rsidR="000F47DE" w:rsidRPr="005331C5" w:rsidRDefault="002E6467" w:rsidP="00355A0B">
      <w:pPr>
        <w:pStyle w:val="Testonormale"/>
        <w:numPr>
          <w:ilvl w:val="0"/>
          <w:numId w:val="13"/>
        </w:numPr>
        <w:spacing w:line="360" w:lineRule="auto"/>
        <w:ind w:right="566"/>
        <w:jc w:val="both"/>
        <w:rPr>
          <w:rFonts w:ascii="Times New Roman" w:hAnsi="Times New Roman"/>
          <w:sz w:val="24"/>
          <w:szCs w:val="24"/>
        </w:rPr>
      </w:pPr>
      <w:r>
        <w:rPr>
          <w:rFonts w:ascii="Times New Roman" w:hAnsi="Times New Roman"/>
          <w:sz w:val="24"/>
          <w:szCs w:val="24"/>
        </w:rPr>
        <w:t>L</w:t>
      </w:r>
      <w:r w:rsidR="000F47DE" w:rsidRPr="005331C5">
        <w:rPr>
          <w:rFonts w:ascii="Times New Roman" w:hAnsi="Times New Roman"/>
          <w:sz w:val="24"/>
          <w:szCs w:val="24"/>
        </w:rPr>
        <w:t>'espressione di molecole adesive e la produzione di proteine della matrice extracellulare che compartimentalizzano le molecole regolatrici.</w:t>
      </w: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lastRenderedPageBreak/>
        <w:t>In assenza di un sistema di coltura in grado di valutare quantitativamente e qualitativamente la MC, l'unica classe di progenitori stromali attualmente saggiabili in vitro è rappresentata dalle CFU-F (fibroblastic colony-forming cells) (</w:t>
      </w:r>
      <w:r>
        <w:rPr>
          <w:rFonts w:ascii="Times New Roman" w:hAnsi="Times New Roman"/>
          <w:sz w:val="24"/>
          <w:szCs w:val="24"/>
        </w:rPr>
        <w:t>5</w:t>
      </w:r>
      <w:r w:rsidR="00355A0B">
        <w:rPr>
          <w:rFonts w:ascii="Times New Roman" w:hAnsi="Times New Roman"/>
          <w:sz w:val="24"/>
          <w:szCs w:val="24"/>
        </w:rPr>
        <w:t>).</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Le CFU-F generano in vitro colonie di fibroblasti in grado di differenziare in senso adipocitario (6) in presenza di cortisone e di generare uno spettro completo di cellule mesenchimali se trapiantate sotto la capsula renale di un ricevente singenico.</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 xml:space="preserve">Il ruolo dello stroma midollare nella regolazione emopoietica e le peculiari caratteristiche funzionali delle cellule stromali consentono di ipotizzare l'impiego clinico di progenitori mesenchimali non manipolati o generati </w:t>
      </w:r>
      <w:r w:rsidRPr="005331C5">
        <w:rPr>
          <w:rFonts w:ascii="Times New Roman" w:hAnsi="Times New Roman"/>
          <w:i/>
          <w:sz w:val="24"/>
          <w:szCs w:val="24"/>
        </w:rPr>
        <w:t>ex vivo</w:t>
      </w:r>
      <w:r w:rsidR="00355A0B">
        <w:rPr>
          <w:rFonts w:ascii="Times New Roman" w:hAnsi="Times New Roman"/>
          <w:sz w:val="24"/>
          <w:szCs w:val="24"/>
        </w:rPr>
        <w:t xml:space="preserve"> (3).</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 xml:space="preserve">Le MC potrebbero essere utilizzate in associazione o meno a cellule staminali emopoietiche allo scopo di </w:t>
      </w:r>
      <w:r w:rsidRPr="002E6467">
        <w:rPr>
          <w:rFonts w:ascii="Times New Roman" w:hAnsi="Times New Roman"/>
          <w:i/>
          <w:sz w:val="24"/>
          <w:szCs w:val="24"/>
        </w:rPr>
        <w:t>"rigenerare"</w:t>
      </w:r>
      <w:r w:rsidRPr="005331C5">
        <w:rPr>
          <w:rFonts w:ascii="Times New Roman" w:hAnsi="Times New Roman"/>
          <w:sz w:val="24"/>
          <w:szCs w:val="24"/>
        </w:rPr>
        <w:t xml:space="preserve"> il microambiente midollare danneggiato dalla chemio-radioterapia per migliorare la ricostituzione mieloide e linfoide dopo trapian</w:t>
      </w:r>
      <w:r w:rsidR="00220CAD">
        <w:rPr>
          <w:rFonts w:ascii="Times New Roman" w:hAnsi="Times New Roman"/>
          <w:sz w:val="24"/>
          <w:szCs w:val="24"/>
        </w:rPr>
        <w:t>to di cellule staminali (9,10).</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Il razionale per l'utilizzo delle MC come nuovo approccio terapeutico nel trattamento di disordini di tipo osteopenico (1,5,6,7,8) deriva dalla constatazione delle potenzialità evolutive di questo gruppo di cellule e,</w:t>
      </w:r>
      <w:r>
        <w:rPr>
          <w:rFonts w:ascii="Times New Roman" w:hAnsi="Times New Roman"/>
          <w:sz w:val="24"/>
          <w:szCs w:val="24"/>
        </w:rPr>
        <w:t xml:space="preserve"> </w:t>
      </w:r>
      <w:r w:rsidRPr="005331C5">
        <w:rPr>
          <w:rFonts w:ascii="Times New Roman" w:hAnsi="Times New Roman"/>
          <w:sz w:val="24"/>
          <w:szCs w:val="24"/>
        </w:rPr>
        <w:t>in modo particolare, da studi condotti in animali da esperimento con difetti ossei clinici significativi nei quali le MC si sono mostrate capaci di rigenerare tessuto osseo</w:t>
      </w:r>
      <w:r w:rsidR="00220CAD">
        <w:rPr>
          <w:rFonts w:ascii="Times New Roman" w:hAnsi="Times New Roman"/>
          <w:sz w:val="24"/>
          <w:szCs w:val="24"/>
        </w:rPr>
        <w:t xml:space="preserve"> se iniettate a livello locale.</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 xml:space="preserve">Nell'uomo è ipotizzabile che l'uso clinico di cellule mesenchimali da reinfondere </w:t>
      </w:r>
      <w:r w:rsidRPr="005331C5">
        <w:rPr>
          <w:rFonts w:ascii="Times New Roman" w:hAnsi="Times New Roman"/>
          <w:i/>
          <w:sz w:val="24"/>
          <w:szCs w:val="24"/>
        </w:rPr>
        <w:t>in vivo</w:t>
      </w:r>
      <w:r w:rsidRPr="005331C5">
        <w:rPr>
          <w:rFonts w:ascii="Times New Roman" w:hAnsi="Times New Roman"/>
          <w:sz w:val="24"/>
          <w:szCs w:val="24"/>
        </w:rPr>
        <w:t xml:space="preserve"> possa essere preceduto dall'isolamento di progenitori mesenchimali dal sangue midollare e dalla loro espansione </w:t>
      </w:r>
      <w:r w:rsidRPr="005331C5">
        <w:rPr>
          <w:rFonts w:ascii="Times New Roman" w:hAnsi="Times New Roman"/>
          <w:i/>
          <w:sz w:val="24"/>
          <w:szCs w:val="24"/>
        </w:rPr>
        <w:t>ex vivo</w:t>
      </w:r>
      <w:r w:rsidRPr="005331C5">
        <w:rPr>
          <w:rFonts w:ascii="Times New Roman" w:hAnsi="Times New Roman"/>
          <w:sz w:val="24"/>
          <w:szCs w:val="24"/>
        </w:rPr>
        <w:t xml:space="preserve"> in condizioni di coltura standardizzate.</w:t>
      </w:r>
    </w:p>
    <w:p w:rsidR="002E6467" w:rsidRDefault="002E6467" w:rsidP="002E6467">
      <w:pPr>
        <w:pStyle w:val="Testonormale"/>
        <w:spacing w:line="360" w:lineRule="auto"/>
        <w:ind w:left="567" w:right="566"/>
        <w:jc w:val="both"/>
        <w:rPr>
          <w:rFonts w:ascii="Times New Roman" w:hAnsi="Times New Roman"/>
          <w:sz w:val="24"/>
          <w:szCs w:val="24"/>
        </w:rPr>
      </w:pPr>
    </w:p>
    <w:p w:rsidR="000F47DE" w:rsidRPr="005331C5"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Le patologie</w:t>
      </w:r>
      <w:r>
        <w:rPr>
          <w:rFonts w:ascii="Times New Roman" w:hAnsi="Times New Roman"/>
          <w:sz w:val="24"/>
          <w:szCs w:val="24"/>
        </w:rPr>
        <w:t xml:space="preserve"> di interesse ortopedico</w:t>
      </w:r>
      <w:r w:rsidRPr="005331C5">
        <w:rPr>
          <w:rFonts w:ascii="Times New Roman" w:hAnsi="Times New Roman"/>
          <w:sz w:val="24"/>
          <w:szCs w:val="24"/>
        </w:rPr>
        <w:t xml:space="preserve"> che potrebbero trarre un vantaggio da questo tipo di trattamento </w:t>
      </w:r>
      <w:r>
        <w:rPr>
          <w:rFonts w:ascii="Times New Roman" w:hAnsi="Times New Roman"/>
          <w:sz w:val="24"/>
          <w:szCs w:val="24"/>
        </w:rPr>
        <w:t xml:space="preserve">includono condizioni estremamente invalidanti in cui il trattamento ortopedico convenzionale non è risultato risolutivo </w:t>
      </w:r>
      <w:r w:rsidR="00327E0A">
        <w:rPr>
          <w:rFonts w:ascii="Times New Roman" w:hAnsi="Times New Roman"/>
          <w:sz w:val="24"/>
          <w:szCs w:val="24"/>
        </w:rPr>
        <w:t>e/</w:t>
      </w:r>
      <w:r>
        <w:rPr>
          <w:rFonts w:ascii="Times New Roman" w:hAnsi="Times New Roman"/>
          <w:sz w:val="24"/>
          <w:szCs w:val="24"/>
        </w:rPr>
        <w:t>o richiede molti mesi per una completa risoluzione.</w:t>
      </w:r>
      <w:r w:rsidRPr="005331C5">
        <w:rPr>
          <w:rFonts w:ascii="Times New Roman" w:hAnsi="Times New Roman"/>
          <w:sz w:val="24"/>
          <w:szCs w:val="24"/>
        </w:rPr>
        <w:tab/>
      </w:r>
    </w:p>
    <w:p w:rsidR="00B14EF3" w:rsidRDefault="00B14EF3" w:rsidP="00355A0B">
      <w:pPr>
        <w:pStyle w:val="Testonormale"/>
        <w:spacing w:line="360" w:lineRule="auto"/>
        <w:ind w:left="567" w:right="566"/>
        <w:jc w:val="both"/>
        <w:rPr>
          <w:rFonts w:ascii="Times New Roman" w:hAnsi="Times New Roman"/>
          <w:b/>
          <w:sz w:val="24"/>
          <w:szCs w:val="24"/>
        </w:rPr>
      </w:pPr>
    </w:p>
    <w:p w:rsidR="002E6467" w:rsidRDefault="002E6467" w:rsidP="00355A0B">
      <w:pPr>
        <w:pStyle w:val="Testonormale"/>
        <w:spacing w:line="360" w:lineRule="auto"/>
        <w:ind w:left="567" w:right="566"/>
        <w:jc w:val="both"/>
        <w:rPr>
          <w:rFonts w:ascii="Times New Roman" w:hAnsi="Times New Roman"/>
          <w:b/>
          <w:sz w:val="24"/>
          <w:szCs w:val="24"/>
        </w:rPr>
      </w:pPr>
    </w:p>
    <w:p w:rsidR="002E6467" w:rsidRDefault="002E6467" w:rsidP="00355A0B">
      <w:pPr>
        <w:pStyle w:val="Testonormale"/>
        <w:spacing w:line="360" w:lineRule="auto"/>
        <w:ind w:left="567" w:right="566"/>
        <w:jc w:val="both"/>
        <w:rPr>
          <w:rFonts w:ascii="Times New Roman" w:hAnsi="Times New Roman"/>
          <w:b/>
          <w:sz w:val="24"/>
          <w:szCs w:val="24"/>
        </w:rPr>
      </w:pPr>
    </w:p>
    <w:p w:rsidR="000F47DE" w:rsidRDefault="000F47DE" w:rsidP="00355A0B">
      <w:pPr>
        <w:pStyle w:val="Testonormale"/>
        <w:spacing w:line="360" w:lineRule="auto"/>
        <w:ind w:left="567" w:right="566"/>
        <w:jc w:val="both"/>
        <w:rPr>
          <w:rFonts w:ascii="Times New Roman" w:hAnsi="Times New Roman"/>
          <w:sz w:val="24"/>
          <w:szCs w:val="24"/>
        </w:rPr>
      </w:pPr>
      <w:r w:rsidRPr="00A6416A">
        <w:rPr>
          <w:rFonts w:ascii="Times New Roman" w:hAnsi="Times New Roman"/>
          <w:b/>
          <w:sz w:val="24"/>
          <w:szCs w:val="24"/>
        </w:rPr>
        <w:lastRenderedPageBreak/>
        <w:t>Pazienti</w:t>
      </w:r>
      <w:r>
        <w:rPr>
          <w:rFonts w:ascii="Times New Roman" w:hAnsi="Times New Roman"/>
          <w:sz w:val="24"/>
          <w:szCs w:val="24"/>
        </w:rPr>
        <w:t xml:space="preserve"> </w:t>
      </w:r>
      <w:r w:rsidRPr="00A6416A">
        <w:rPr>
          <w:rFonts w:ascii="Times New Roman" w:hAnsi="Times New Roman"/>
          <w:b/>
          <w:sz w:val="24"/>
          <w:szCs w:val="24"/>
        </w:rPr>
        <w:t>e metodi</w:t>
      </w:r>
      <w:r>
        <w:rPr>
          <w:rFonts w:ascii="Times New Roman" w:hAnsi="Times New Roman"/>
          <w:sz w:val="24"/>
          <w:szCs w:val="24"/>
        </w:rPr>
        <w:t xml:space="preserve"> </w:t>
      </w:r>
    </w:p>
    <w:p w:rsidR="002E6467" w:rsidRDefault="000F47DE" w:rsidP="002E6467">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Tutti i casi inseriti in questo programma di lavoro sono stati autorizzati dal Comitato Etico dell’Azi</w:t>
      </w:r>
      <w:r w:rsidR="00220CAD">
        <w:rPr>
          <w:rFonts w:ascii="Times New Roman" w:hAnsi="Times New Roman"/>
          <w:sz w:val="24"/>
          <w:szCs w:val="24"/>
        </w:rPr>
        <w:t xml:space="preserve">enda Ospedaliera </w:t>
      </w:r>
      <w:r w:rsidR="00220CAD" w:rsidRPr="00220CAD">
        <w:rPr>
          <w:rFonts w:ascii="Times New Roman" w:hAnsi="Times New Roman"/>
          <w:i/>
          <w:sz w:val="24"/>
          <w:szCs w:val="24"/>
        </w:rPr>
        <w:t>“Bianchi-Melacrino-Morelli”</w:t>
      </w:r>
      <w:r w:rsidR="00220CAD">
        <w:rPr>
          <w:rFonts w:ascii="Times New Roman" w:hAnsi="Times New Roman"/>
          <w:sz w:val="24"/>
          <w:szCs w:val="24"/>
        </w:rPr>
        <w:t>.</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Sono stati trattati 15 pazienti, 9 maschi e 6 femmine con una e</w:t>
      </w:r>
      <w:r w:rsidR="00220CAD">
        <w:rPr>
          <w:rFonts w:ascii="Times New Roman" w:hAnsi="Times New Roman"/>
          <w:sz w:val="24"/>
          <w:szCs w:val="24"/>
        </w:rPr>
        <w:t>tà mediana di 38 anni (r.3-67).</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Le patologie ortopediche</w:t>
      </w:r>
      <w:r w:rsidR="00220CAD">
        <w:rPr>
          <w:rFonts w:ascii="Times New Roman" w:hAnsi="Times New Roman"/>
          <w:sz w:val="24"/>
          <w:szCs w:val="24"/>
        </w:rPr>
        <w:t xml:space="preserve"> sono elencate nella tabella 1.</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Le fasi che caratterizzano la procedura comprendono la collezione autologa di piastrine, la collezione di cellule mononucleate midollari (BMNC), la manipolazione in laboratorio delle stesse cellule, la preparazione ortopedica del paziente, l’impianto delle cellule midollari nella sede della lesione</w:t>
      </w:r>
      <w:r w:rsidR="00B14EF3">
        <w:rPr>
          <w:rFonts w:ascii="Times New Roman" w:hAnsi="Times New Roman"/>
          <w:sz w:val="24"/>
          <w:szCs w:val="24"/>
        </w:rPr>
        <w:t xml:space="preserve"> (tabella 2)</w:t>
      </w:r>
      <w:r w:rsidR="002E6467">
        <w:rPr>
          <w:rFonts w:ascii="Times New Roman" w:hAnsi="Times New Roman"/>
          <w:sz w:val="24"/>
          <w:szCs w:val="24"/>
        </w:rPr>
        <w:t>.</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 xml:space="preserve">Brevemente, il paziente si sottopone a collezione di piastrine autologhe presso il Centro di </w:t>
      </w:r>
      <w:r w:rsidR="002E6467">
        <w:rPr>
          <w:rFonts w:ascii="Times New Roman" w:hAnsi="Times New Roman"/>
          <w:sz w:val="24"/>
          <w:szCs w:val="24"/>
        </w:rPr>
        <w:t>immunoematologia trasfusionale.</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Queste cellule sono indispensabili perché ricche di fattori di crescita capaci di indurre la trasformazione delle cellule mononucleate midollari in cellule ossee</w:t>
      </w:r>
      <w:r w:rsidR="002E6467">
        <w:rPr>
          <w:rFonts w:ascii="Times New Roman" w:hAnsi="Times New Roman"/>
          <w:sz w:val="24"/>
          <w:szCs w:val="24"/>
        </w:rPr>
        <w:t>.</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 xml:space="preserve">Il prelievo </w:t>
      </w:r>
      <w:r>
        <w:rPr>
          <w:rFonts w:ascii="Times New Roman" w:hAnsi="Times New Roman"/>
          <w:sz w:val="24"/>
          <w:szCs w:val="24"/>
        </w:rPr>
        <w:t>di BMNC è</w:t>
      </w:r>
      <w:r w:rsidRPr="005331C5">
        <w:rPr>
          <w:rFonts w:ascii="Times New Roman" w:hAnsi="Times New Roman"/>
          <w:sz w:val="24"/>
          <w:szCs w:val="24"/>
        </w:rPr>
        <w:t xml:space="preserve"> effettuato in sala operatoria</w:t>
      </w:r>
      <w:r>
        <w:rPr>
          <w:rFonts w:ascii="Times New Roman" w:hAnsi="Times New Roman"/>
          <w:sz w:val="24"/>
          <w:szCs w:val="24"/>
        </w:rPr>
        <w:t>,</w:t>
      </w:r>
      <w:r w:rsidR="00327E0A">
        <w:rPr>
          <w:rFonts w:ascii="Times New Roman" w:hAnsi="Times New Roman"/>
          <w:sz w:val="24"/>
          <w:szCs w:val="24"/>
        </w:rPr>
        <w:t xml:space="preserve"> </w:t>
      </w:r>
      <w:r>
        <w:rPr>
          <w:rFonts w:ascii="Times New Roman" w:hAnsi="Times New Roman"/>
          <w:sz w:val="24"/>
          <w:szCs w:val="24"/>
        </w:rPr>
        <w:t>in anestesia locale, dalle creste iliache posteriori mediante prelievi multip</w:t>
      </w:r>
      <w:r w:rsidR="002E6467">
        <w:rPr>
          <w:rFonts w:ascii="Times New Roman" w:hAnsi="Times New Roman"/>
          <w:sz w:val="24"/>
          <w:szCs w:val="24"/>
        </w:rPr>
        <w:t>li con apposito ago fenestrato.</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V</w:t>
      </w:r>
      <w:r w:rsidRPr="005331C5">
        <w:rPr>
          <w:rFonts w:ascii="Times New Roman" w:hAnsi="Times New Roman"/>
          <w:sz w:val="24"/>
          <w:szCs w:val="24"/>
        </w:rPr>
        <w:t xml:space="preserve">engono aspirate </w:t>
      </w:r>
      <w:r>
        <w:rPr>
          <w:rFonts w:ascii="Times New Roman" w:hAnsi="Times New Roman"/>
          <w:sz w:val="24"/>
          <w:szCs w:val="24"/>
        </w:rPr>
        <w:t xml:space="preserve">e conservate in siringa </w:t>
      </w:r>
      <w:r w:rsidRPr="005331C5">
        <w:rPr>
          <w:rFonts w:ascii="Times New Roman" w:hAnsi="Times New Roman"/>
          <w:sz w:val="24"/>
          <w:szCs w:val="24"/>
        </w:rPr>
        <w:t>quantità di sangue midollare in funzione delle dimensioni della lesione</w:t>
      </w:r>
      <w:r>
        <w:rPr>
          <w:rFonts w:ascii="Times New Roman" w:hAnsi="Times New Roman"/>
          <w:sz w:val="24"/>
          <w:szCs w:val="24"/>
        </w:rPr>
        <w:t>.</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4110C">
        <w:rPr>
          <w:rFonts w:ascii="Times New Roman" w:hAnsi="Times New Roman"/>
          <w:sz w:val="24"/>
          <w:szCs w:val="24"/>
        </w:rPr>
        <w:t>L</w:t>
      </w:r>
      <w:r>
        <w:rPr>
          <w:rFonts w:ascii="Times New Roman" w:hAnsi="Times New Roman"/>
          <w:sz w:val="24"/>
          <w:szCs w:val="24"/>
        </w:rPr>
        <w:t>e siringhe contenenti le BMNC vengono poi trasferite in laboratorio e svuotate in apposito contenitore sterile per iniziare la</w:t>
      </w:r>
      <w:r w:rsidRPr="0054110C">
        <w:rPr>
          <w:rFonts w:ascii="Times New Roman" w:hAnsi="Times New Roman"/>
          <w:sz w:val="24"/>
          <w:szCs w:val="24"/>
        </w:rPr>
        <w:t xml:space="preserve"> </w:t>
      </w:r>
      <w:r>
        <w:rPr>
          <w:rFonts w:ascii="Times New Roman" w:hAnsi="Times New Roman"/>
          <w:sz w:val="24"/>
          <w:szCs w:val="24"/>
        </w:rPr>
        <w:t>m</w:t>
      </w:r>
      <w:r w:rsidRPr="0054110C">
        <w:rPr>
          <w:rFonts w:ascii="Times New Roman" w:hAnsi="Times New Roman"/>
          <w:sz w:val="24"/>
          <w:szCs w:val="24"/>
        </w:rPr>
        <w:t>anipolazione</w:t>
      </w:r>
      <w:r>
        <w:rPr>
          <w:rFonts w:ascii="Times New Roman" w:hAnsi="Times New Roman"/>
          <w:sz w:val="24"/>
          <w:szCs w:val="24"/>
        </w:rPr>
        <w:t>.</w:t>
      </w:r>
    </w:p>
    <w:p w:rsidR="002E6467" w:rsidRDefault="002E6467" w:rsidP="002E6467">
      <w:pPr>
        <w:pStyle w:val="Testonormale"/>
        <w:spacing w:line="360" w:lineRule="auto"/>
        <w:ind w:left="567" w:right="566"/>
        <w:jc w:val="both"/>
        <w:rPr>
          <w:rFonts w:ascii="Times New Roman" w:hAnsi="Times New Roman"/>
          <w:sz w:val="24"/>
          <w:szCs w:val="24"/>
        </w:rPr>
      </w:pPr>
    </w:p>
    <w:p w:rsidR="002E6467"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 xml:space="preserve">Il contenuto </w:t>
      </w:r>
      <w:r>
        <w:rPr>
          <w:rFonts w:ascii="Times New Roman" w:hAnsi="Times New Roman"/>
          <w:sz w:val="24"/>
          <w:szCs w:val="24"/>
        </w:rPr>
        <w:t>è</w:t>
      </w:r>
      <w:r w:rsidRPr="005331C5">
        <w:rPr>
          <w:rFonts w:ascii="Times New Roman" w:hAnsi="Times New Roman"/>
          <w:sz w:val="24"/>
          <w:szCs w:val="24"/>
        </w:rPr>
        <w:t xml:space="preserve"> distribuito (eventualmente dopo essere stato filtrato per rimuovere aggregati) in provette da centrifuga da 50 mL e centrifugato a 2.0</w:t>
      </w:r>
      <w:r w:rsidR="002E6467">
        <w:rPr>
          <w:rFonts w:ascii="Times New Roman" w:hAnsi="Times New Roman"/>
          <w:sz w:val="24"/>
          <w:szCs w:val="24"/>
        </w:rPr>
        <w:t>00 rpm per 10 min. senza freno.</w:t>
      </w:r>
    </w:p>
    <w:p w:rsidR="002E6467" w:rsidRDefault="002E6467" w:rsidP="002E6467">
      <w:pPr>
        <w:pStyle w:val="Testonormale"/>
        <w:spacing w:line="360" w:lineRule="auto"/>
        <w:ind w:left="567" w:right="566"/>
        <w:jc w:val="both"/>
        <w:rPr>
          <w:rFonts w:ascii="Times New Roman" w:hAnsi="Times New Roman"/>
          <w:sz w:val="24"/>
          <w:szCs w:val="24"/>
        </w:rPr>
      </w:pPr>
    </w:p>
    <w:p w:rsidR="00E24166"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Si aspira il sovranatante; si raccoglie il buffy e si</w:t>
      </w:r>
      <w:r w:rsidR="00E24166">
        <w:rPr>
          <w:rFonts w:ascii="Times New Roman" w:hAnsi="Times New Roman"/>
          <w:sz w:val="24"/>
          <w:szCs w:val="24"/>
        </w:rPr>
        <w:t xml:space="preserve"> riunisce in un'unica provetta.</w:t>
      </w:r>
    </w:p>
    <w:p w:rsidR="00E24166" w:rsidRDefault="00E24166" w:rsidP="002E6467">
      <w:pPr>
        <w:pStyle w:val="Testonormale"/>
        <w:spacing w:line="360" w:lineRule="auto"/>
        <w:ind w:left="567" w:right="566"/>
        <w:jc w:val="both"/>
        <w:rPr>
          <w:rFonts w:ascii="Times New Roman" w:hAnsi="Times New Roman"/>
          <w:sz w:val="24"/>
          <w:szCs w:val="24"/>
        </w:rPr>
      </w:pPr>
    </w:p>
    <w:p w:rsidR="000F47DE" w:rsidRPr="005331C5" w:rsidRDefault="000F47DE" w:rsidP="002E6467">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Si prelevano 500 µL, che vengono diluiti 1:10 in HBSS, per effettuare:</w:t>
      </w:r>
    </w:p>
    <w:p w:rsidR="00355A0B" w:rsidRDefault="000F47DE" w:rsidP="00355A0B">
      <w:pPr>
        <w:pStyle w:val="Testonormale"/>
        <w:numPr>
          <w:ilvl w:val="0"/>
          <w:numId w:val="1"/>
        </w:numPr>
        <w:spacing w:line="360" w:lineRule="auto"/>
        <w:ind w:left="927" w:right="566"/>
        <w:jc w:val="both"/>
        <w:rPr>
          <w:rFonts w:ascii="Times New Roman" w:hAnsi="Times New Roman"/>
          <w:sz w:val="24"/>
          <w:szCs w:val="24"/>
        </w:rPr>
      </w:pPr>
      <w:r>
        <w:rPr>
          <w:rFonts w:ascii="Times New Roman" w:hAnsi="Times New Roman"/>
          <w:sz w:val="24"/>
          <w:szCs w:val="24"/>
        </w:rPr>
        <w:t>C</w:t>
      </w:r>
      <w:r w:rsidRPr="005331C5">
        <w:rPr>
          <w:rFonts w:ascii="Times New Roman" w:hAnsi="Times New Roman"/>
          <w:sz w:val="24"/>
          <w:szCs w:val="24"/>
        </w:rPr>
        <w:t xml:space="preserve">onta </w:t>
      </w:r>
      <w:r>
        <w:rPr>
          <w:rFonts w:ascii="Times New Roman" w:hAnsi="Times New Roman"/>
          <w:sz w:val="24"/>
          <w:szCs w:val="24"/>
        </w:rPr>
        <w:t>di cellule totali midollari;</w:t>
      </w:r>
    </w:p>
    <w:p w:rsidR="00355A0B" w:rsidRDefault="000F47DE" w:rsidP="00355A0B">
      <w:pPr>
        <w:pStyle w:val="Testonormale"/>
        <w:numPr>
          <w:ilvl w:val="0"/>
          <w:numId w:val="1"/>
        </w:numPr>
        <w:spacing w:line="360" w:lineRule="auto"/>
        <w:ind w:left="927" w:right="566"/>
        <w:jc w:val="both"/>
        <w:rPr>
          <w:rFonts w:ascii="Times New Roman" w:hAnsi="Times New Roman"/>
          <w:sz w:val="24"/>
          <w:szCs w:val="24"/>
        </w:rPr>
      </w:pPr>
      <w:r w:rsidRPr="00355A0B">
        <w:rPr>
          <w:rFonts w:ascii="Times New Roman" w:hAnsi="Times New Roman"/>
          <w:sz w:val="24"/>
          <w:szCs w:val="24"/>
        </w:rPr>
        <w:t>Percentuale di cellule CD45+/14+ e CD34+/45+ (esame effettuato sullo stesso campione della conta)</w:t>
      </w:r>
      <w:r w:rsidR="00B14EF3" w:rsidRPr="00355A0B">
        <w:rPr>
          <w:rFonts w:ascii="Times New Roman" w:hAnsi="Times New Roman"/>
          <w:sz w:val="24"/>
          <w:szCs w:val="24"/>
        </w:rPr>
        <w:t>;</w:t>
      </w:r>
    </w:p>
    <w:p w:rsidR="00355A0B" w:rsidRDefault="000F47DE" w:rsidP="00355A0B">
      <w:pPr>
        <w:pStyle w:val="Testonormale"/>
        <w:numPr>
          <w:ilvl w:val="0"/>
          <w:numId w:val="1"/>
        </w:numPr>
        <w:spacing w:line="360" w:lineRule="auto"/>
        <w:ind w:left="927" w:right="566"/>
        <w:jc w:val="both"/>
        <w:rPr>
          <w:rFonts w:ascii="Times New Roman" w:hAnsi="Times New Roman"/>
          <w:sz w:val="24"/>
          <w:szCs w:val="24"/>
        </w:rPr>
      </w:pPr>
      <w:r w:rsidRPr="00355A0B">
        <w:rPr>
          <w:rFonts w:ascii="Times New Roman" w:hAnsi="Times New Roman"/>
          <w:sz w:val="24"/>
          <w:szCs w:val="24"/>
        </w:rPr>
        <w:t xml:space="preserve">Tests clonogenici (CFU-GEMM/BFU-E/CFU-GM, CFU-F); </w:t>
      </w:r>
    </w:p>
    <w:p w:rsidR="00E24166" w:rsidRDefault="000F47DE" w:rsidP="00E24166">
      <w:pPr>
        <w:pStyle w:val="Testonormale"/>
        <w:numPr>
          <w:ilvl w:val="0"/>
          <w:numId w:val="1"/>
        </w:numPr>
        <w:spacing w:line="360" w:lineRule="auto"/>
        <w:ind w:left="927" w:right="566"/>
        <w:jc w:val="both"/>
        <w:rPr>
          <w:rFonts w:ascii="Times New Roman" w:hAnsi="Times New Roman"/>
          <w:sz w:val="24"/>
          <w:szCs w:val="24"/>
        </w:rPr>
      </w:pPr>
      <w:r w:rsidRPr="00355A0B">
        <w:rPr>
          <w:rFonts w:ascii="Times New Roman" w:hAnsi="Times New Roman"/>
          <w:sz w:val="24"/>
          <w:szCs w:val="24"/>
        </w:rPr>
        <w:t>Piastratura in fiasca da 75 cm</w:t>
      </w:r>
      <w:r w:rsidRPr="00355A0B">
        <w:rPr>
          <w:rFonts w:ascii="Times New Roman" w:hAnsi="Times New Roman"/>
          <w:sz w:val="24"/>
          <w:szCs w:val="24"/>
          <w:vertAlign w:val="superscript"/>
        </w:rPr>
        <w:t>2</w:t>
      </w:r>
      <w:r w:rsidRPr="00355A0B">
        <w:rPr>
          <w:rFonts w:ascii="Times New Roman" w:hAnsi="Times New Roman"/>
          <w:sz w:val="24"/>
          <w:szCs w:val="24"/>
        </w:rPr>
        <w:t xml:space="preserve"> per verifica espansione: si piastrano 12x10</w:t>
      </w:r>
      <w:r w:rsidRPr="00355A0B">
        <w:rPr>
          <w:rFonts w:ascii="Times New Roman" w:hAnsi="Times New Roman"/>
          <w:sz w:val="24"/>
          <w:szCs w:val="24"/>
          <w:vertAlign w:val="superscript"/>
        </w:rPr>
        <w:t>6</w:t>
      </w:r>
      <w:r w:rsidRPr="00355A0B">
        <w:rPr>
          <w:rFonts w:ascii="Times New Roman" w:hAnsi="Times New Roman"/>
          <w:sz w:val="24"/>
          <w:szCs w:val="24"/>
        </w:rPr>
        <w:t xml:space="preserve"> TNC in Iscove+FBS 10% + Ultroser-G 2%. Dopo 14 gg le fiasche vengono tripsinizzate, contate le cellule e valutate per la presenza di CD14 ed eventualmente ripiastrate per test differenziativi.</w:t>
      </w:r>
    </w:p>
    <w:p w:rsidR="00E24166" w:rsidRDefault="00E24166" w:rsidP="00E24166">
      <w:pPr>
        <w:pStyle w:val="Testonormale"/>
        <w:spacing w:line="360" w:lineRule="auto"/>
        <w:ind w:left="927" w:right="566"/>
        <w:jc w:val="both"/>
        <w:rPr>
          <w:rFonts w:ascii="Times New Roman" w:hAnsi="Times New Roman"/>
          <w:sz w:val="24"/>
          <w:szCs w:val="24"/>
        </w:rPr>
      </w:pPr>
    </w:p>
    <w:p w:rsidR="00E24166" w:rsidRDefault="000F47DE" w:rsidP="00E24166">
      <w:pPr>
        <w:pStyle w:val="Testonormale"/>
        <w:spacing w:line="360" w:lineRule="auto"/>
        <w:ind w:left="567" w:right="566"/>
        <w:jc w:val="both"/>
        <w:rPr>
          <w:rFonts w:ascii="Times New Roman" w:hAnsi="Times New Roman"/>
          <w:sz w:val="24"/>
          <w:szCs w:val="24"/>
        </w:rPr>
      </w:pPr>
      <w:r w:rsidRPr="00E24166">
        <w:rPr>
          <w:rFonts w:ascii="Times New Roman" w:hAnsi="Times New Roman"/>
          <w:sz w:val="24"/>
          <w:szCs w:val="24"/>
        </w:rPr>
        <w:t>Il controllo di sterilità viene effettuato utilizzando il pellet eritrocitario, per evitare un'ulteriore perdita cellulare.</w:t>
      </w:r>
    </w:p>
    <w:p w:rsidR="00E24166" w:rsidRDefault="00E24166" w:rsidP="00E24166">
      <w:pPr>
        <w:pStyle w:val="Testonormale"/>
        <w:spacing w:line="360" w:lineRule="auto"/>
        <w:ind w:left="567" w:right="566"/>
        <w:jc w:val="both"/>
        <w:rPr>
          <w:rFonts w:ascii="Times New Roman" w:hAnsi="Times New Roman"/>
          <w:sz w:val="24"/>
          <w:szCs w:val="24"/>
        </w:rPr>
      </w:pPr>
    </w:p>
    <w:p w:rsidR="00E24166" w:rsidRDefault="000F47DE" w:rsidP="00E24166">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 xml:space="preserve">Dal </w:t>
      </w:r>
      <w:r>
        <w:rPr>
          <w:rFonts w:ascii="Times New Roman" w:hAnsi="Times New Roman"/>
          <w:sz w:val="24"/>
          <w:szCs w:val="24"/>
        </w:rPr>
        <w:t xml:space="preserve">Servizio di Immunoematologia </w:t>
      </w:r>
      <w:r w:rsidRPr="005331C5">
        <w:rPr>
          <w:rFonts w:ascii="Times New Roman" w:hAnsi="Times New Roman"/>
          <w:sz w:val="24"/>
          <w:szCs w:val="24"/>
        </w:rPr>
        <w:t>Trasfusionale si preleva la sacca di piastrine auto</w:t>
      </w:r>
      <w:r w:rsidR="00355A0B">
        <w:rPr>
          <w:rFonts w:ascii="Times New Roman" w:hAnsi="Times New Roman"/>
          <w:sz w:val="24"/>
          <w:szCs w:val="24"/>
        </w:rPr>
        <w:t>loghe e se ne misura il volume</w:t>
      </w:r>
      <w:r w:rsidR="00E24166">
        <w:rPr>
          <w:rFonts w:ascii="Times New Roman" w:hAnsi="Times New Roman"/>
          <w:sz w:val="24"/>
          <w:szCs w:val="24"/>
        </w:rPr>
        <w:t>.</w:t>
      </w:r>
    </w:p>
    <w:p w:rsidR="00E24166" w:rsidRDefault="00E24166" w:rsidP="00E24166">
      <w:pPr>
        <w:pStyle w:val="Testonormale"/>
        <w:spacing w:line="360" w:lineRule="auto"/>
        <w:ind w:left="567" w:right="566"/>
        <w:jc w:val="both"/>
        <w:rPr>
          <w:rFonts w:ascii="Times New Roman" w:hAnsi="Times New Roman"/>
          <w:sz w:val="24"/>
          <w:szCs w:val="24"/>
        </w:rPr>
      </w:pPr>
    </w:p>
    <w:p w:rsidR="00E24166" w:rsidRDefault="000F47DE" w:rsidP="00E24166">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Nel caso di reimpianti di piccole dimensioni (es. pseudoatrosi) o di elevato volume del concentrato piastrinico questo può essere trasferito in sacca transfer da 300 ml e centrifugato a 2500 rpm; il plasma viene estratto in un'altra sacca transfer e conservato per fornire i necessari fattori della coagulazione.</w:t>
      </w:r>
    </w:p>
    <w:p w:rsidR="00E24166" w:rsidRDefault="00E24166" w:rsidP="00E24166">
      <w:pPr>
        <w:pStyle w:val="Testonormale"/>
        <w:spacing w:line="360" w:lineRule="auto"/>
        <w:ind w:left="567" w:right="566"/>
        <w:jc w:val="both"/>
        <w:rPr>
          <w:rFonts w:ascii="Times New Roman" w:hAnsi="Times New Roman"/>
          <w:sz w:val="24"/>
          <w:szCs w:val="24"/>
        </w:rPr>
      </w:pPr>
    </w:p>
    <w:p w:rsidR="00E24166" w:rsidRDefault="000F47DE" w:rsidP="00E24166">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 xml:space="preserve">Le </w:t>
      </w:r>
      <w:r>
        <w:rPr>
          <w:rFonts w:ascii="Times New Roman" w:hAnsi="Times New Roman"/>
          <w:sz w:val="24"/>
          <w:szCs w:val="24"/>
        </w:rPr>
        <w:t xml:space="preserve">BMNC </w:t>
      </w:r>
      <w:r w:rsidRPr="005331C5">
        <w:rPr>
          <w:rFonts w:ascii="Times New Roman" w:hAnsi="Times New Roman"/>
          <w:sz w:val="24"/>
          <w:szCs w:val="24"/>
        </w:rPr>
        <w:t>vengono immesse in beker sterile di vetro; vengono aggiunte le piastrine, il plasma (ad un volume che viene valutato sulla base di quello della lesione), quindi la matrice ossea da banca</w:t>
      </w:r>
      <w:r>
        <w:rPr>
          <w:rFonts w:ascii="Times New Roman" w:hAnsi="Times New Roman"/>
          <w:sz w:val="24"/>
          <w:szCs w:val="24"/>
        </w:rPr>
        <w:t xml:space="preserve"> o autologa</w:t>
      </w:r>
      <w:r w:rsidRPr="005331C5">
        <w:rPr>
          <w:rFonts w:ascii="Times New Roman" w:hAnsi="Times New Roman"/>
          <w:sz w:val="24"/>
          <w:szCs w:val="24"/>
        </w:rPr>
        <w:t xml:space="preserve"> ed aggiunti 25</w:t>
      </w:r>
      <w:r w:rsidRPr="005331C5">
        <w:rPr>
          <w:rFonts w:ascii="Times New Roman" w:hAnsi="Times New Roman"/>
          <w:sz w:val="24"/>
          <w:szCs w:val="24"/>
        </w:rPr>
        <w:sym w:font="Symbol" w:char="F06D"/>
      </w:r>
      <w:r w:rsidRPr="005331C5">
        <w:rPr>
          <w:rFonts w:ascii="Times New Roman" w:hAnsi="Times New Roman"/>
          <w:sz w:val="24"/>
          <w:szCs w:val="24"/>
        </w:rPr>
        <w:t>l di CaCl</w:t>
      </w:r>
      <w:r w:rsidRPr="005331C5">
        <w:rPr>
          <w:rFonts w:ascii="Times New Roman" w:hAnsi="Times New Roman"/>
          <w:sz w:val="24"/>
          <w:szCs w:val="24"/>
          <w:vertAlign w:val="subscript"/>
        </w:rPr>
        <w:t>2</w:t>
      </w:r>
      <w:r w:rsidRPr="005331C5">
        <w:rPr>
          <w:rFonts w:ascii="Times New Roman" w:hAnsi="Times New Roman"/>
          <w:sz w:val="24"/>
          <w:szCs w:val="24"/>
        </w:rPr>
        <w:t xml:space="preserve"> 1M/ml della sospensione così ottenuta con siringa da 2,5ml.</w:t>
      </w:r>
    </w:p>
    <w:p w:rsidR="00E24166" w:rsidRDefault="00E24166" w:rsidP="00E24166">
      <w:pPr>
        <w:pStyle w:val="Testonormale"/>
        <w:spacing w:line="360" w:lineRule="auto"/>
        <w:ind w:left="567" w:right="566"/>
        <w:jc w:val="both"/>
        <w:rPr>
          <w:rFonts w:ascii="Times New Roman" w:hAnsi="Times New Roman"/>
          <w:sz w:val="24"/>
          <w:szCs w:val="24"/>
        </w:rPr>
      </w:pPr>
    </w:p>
    <w:p w:rsidR="00E24166" w:rsidRDefault="000F47DE" w:rsidP="00E24166">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 xml:space="preserve">Il beker viene ruotato delicatamente fino alla completa coagulazione del </w:t>
      </w:r>
      <w:r w:rsidR="00327E0A">
        <w:rPr>
          <w:rFonts w:ascii="Times New Roman" w:hAnsi="Times New Roman"/>
          <w:sz w:val="24"/>
          <w:szCs w:val="24"/>
        </w:rPr>
        <w:t>preparato (circa 5 min); man mano</w:t>
      </w:r>
      <w:r w:rsidRPr="005331C5">
        <w:rPr>
          <w:rFonts w:ascii="Times New Roman" w:hAnsi="Times New Roman"/>
          <w:sz w:val="24"/>
          <w:szCs w:val="24"/>
        </w:rPr>
        <w:t xml:space="preserve"> che, per effetto della spremitura del coagulo, si forma del siero, questo viene aspirato in siringa e trasferito in contenitori da emocultura per il controllo di sterilità.</w:t>
      </w:r>
    </w:p>
    <w:p w:rsidR="00E24166" w:rsidRDefault="00E24166" w:rsidP="00E24166">
      <w:pPr>
        <w:pStyle w:val="Testonormale"/>
        <w:spacing w:line="360" w:lineRule="auto"/>
        <w:ind w:left="567" w:right="566"/>
        <w:jc w:val="both"/>
        <w:rPr>
          <w:rFonts w:ascii="Times New Roman" w:hAnsi="Times New Roman"/>
          <w:sz w:val="24"/>
          <w:szCs w:val="24"/>
        </w:rPr>
      </w:pPr>
    </w:p>
    <w:p w:rsidR="00E24166" w:rsidRDefault="000F47DE" w:rsidP="00E24166">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 xml:space="preserve">La provetta </w:t>
      </w:r>
      <w:r>
        <w:rPr>
          <w:rFonts w:ascii="Times New Roman" w:hAnsi="Times New Roman"/>
          <w:sz w:val="24"/>
          <w:szCs w:val="24"/>
        </w:rPr>
        <w:t xml:space="preserve">contenente le BMNC viene infine portata in sala operatoria di Ortopedia dove nel frattempo il paziente è stato preparato dal punto di vista ortopedico, ovvero </w:t>
      </w:r>
      <w:r>
        <w:rPr>
          <w:rFonts w:ascii="Times New Roman" w:hAnsi="Times New Roman"/>
          <w:sz w:val="24"/>
          <w:szCs w:val="24"/>
        </w:rPr>
        <w:lastRenderedPageBreak/>
        <w:t>messo nelle condizioni di poter immettere proficuamente le ce</w:t>
      </w:r>
      <w:r w:rsidR="00355A0B">
        <w:rPr>
          <w:rFonts w:ascii="Times New Roman" w:hAnsi="Times New Roman"/>
          <w:sz w:val="24"/>
          <w:szCs w:val="24"/>
        </w:rPr>
        <w:t>llule nella sede della lesione.</w:t>
      </w:r>
    </w:p>
    <w:p w:rsidR="00E24166" w:rsidRDefault="00E24166" w:rsidP="00E24166">
      <w:pPr>
        <w:pStyle w:val="Testonormale"/>
        <w:spacing w:line="360" w:lineRule="auto"/>
        <w:ind w:left="567" w:right="566"/>
        <w:jc w:val="both"/>
        <w:rPr>
          <w:rFonts w:ascii="Times New Roman" w:hAnsi="Times New Roman"/>
          <w:sz w:val="24"/>
          <w:szCs w:val="24"/>
        </w:rPr>
      </w:pPr>
    </w:p>
    <w:p w:rsidR="00E24166" w:rsidRDefault="000F47DE" w:rsidP="00E24166">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Una volta collocate le cellule</w:t>
      </w:r>
      <w:r w:rsidR="00B14EF3">
        <w:rPr>
          <w:rFonts w:ascii="Times New Roman" w:hAnsi="Times New Roman"/>
          <w:sz w:val="24"/>
          <w:szCs w:val="24"/>
        </w:rPr>
        <w:t>,</w:t>
      </w:r>
      <w:r>
        <w:rPr>
          <w:rFonts w:ascii="Times New Roman" w:hAnsi="Times New Roman"/>
          <w:sz w:val="24"/>
          <w:szCs w:val="24"/>
        </w:rPr>
        <w:t xml:space="preserve"> il paziente viene risvegliato e trasferito in reparto.</w:t>
      </w:r>
    </w:p>
    <w:p w:rsidR="00E24166" w:rsidRDefault="00E24166" w:rsidP="00E24166">
      <w:pPr>
        <w:pStyle w:val="Testonormale"/>
        <w:spacing w:line="360" w:lineRule="auto"/>
        <w:ind w:left="567" w:right="566"/>
        <w:jc w:val="both"/>
        <w:rPr>
          <w:rFonts w:ascii="Times New Roman" w:hAnsi="Times New Roman"/>
          <w:sz w:val="24"/>
          <w:szCs w:val="24"/>
        </w:rPr>
      </w:pPr>
    </w:p>
    <w:p w:rsidR="00E24166" w:rsidRDefault="000F47DE" w:rsidP="00E24166">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Le valutazioni del recupero sono di tipo funzionale soprattutto radiologico.</w:t>
      </w:r>
    </w:p>
    <w:p w:rsidR="00E24166" w:rsidRDefault="00E24166" w:rsidP="00E24166">
      <w:pPr>
        <w:pStyle w:val="Testonormale"/>
        <w:spacing w:line="360" w:lineRule="auto"/>
        <w:ind w:left="567" w:right="566"/>
        <w:jc w:val="both"/>
        <w:rPr>
          <w:rFonts w:ascii="Times New Roman" w:hAnsi="Times New Roman"/>
          <w:sz w:val="24"/>
          <w:szCs w:val="24"/>
        </w:rPr>
      </w:pPr>
    </w:p>
    <w:p w:rsidR="00E24166" w:rsidRDefault="000F47DE" w:rsidP="00E24166">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In tal senso il paziente verrà sottoposo a radiografie seriate.</w:t>
      </w:r>
    </w:p>
    <w:p w:rsidR="00E24166" w:rsidRDefault="00E24166" w:rsidP="00E24166">
      <w:pPr>
        <w:pStyle w:val="Testonormale"/>
        <w:spacing w:line="360" w:lineRule="auto"/>
        <w:ind w:left="567" w:right="566"/>
        <w:jc w:val="both"/>
        <w:rPr>
          <w:rFonts w:ascii="Times New Roman" w:hAnsi="Times New Roman"/>
          <w:sz w:val="24"/>
          <w:szCs w:val="24"/>
        </w:rPr>
      </w:pPr>
    </w:p>
    <w:p w:rsidR="00E24166" w:rsidRDefault="000F47DE" w:rsidP="00E24166">
      <w:pPr>
        <w:pStyle w:val="Testonormale"/>
        <w:spacing w:line="360" w:lineRule="auto"/>
        <w:ind w:left="567" w:right="566"/>
        <w:jc w:val="both"/>
        <w:rPr>
          <w:rFonts w:ascii="Times New Roman" w:hAnsi="Times New Roman"/>
          <w:sz w:val="24"/>
          <w:szCs w:val="24"/>
        </w:rPr>
      </w:pPr>
      <w:r w:rsidRPr="00D45B15">
        <w:rPr>
          <w:rFonts w:ascii="Times New Roman" w:hAnsi="Times New Roman"/>
          <w:sz w:val="24"/>
          <w:szCs w:val="24"/>
        </w:rPr>
        <w:t>In particolare</w:t>
      </w:r>
      <w:r w:rsidR="00D45B15" w:rsidRPr="00D45B15">
        <w:rPr>
          <w:rFonts w:ascii="Times New Roman" w:hAnsi="Times New Roman"/>
          <w:sz w:val="24"/>
          <w:szCs w:val="24"/>
        </w:rPr>
        <w:t>, la valutazione</w:t>
      </w:r>
      <w:r w:rsidRPr="00D45B15">
        <w:rPr>
          <w:rFonts w:ascii="Times New Roman" w:hAnsi="Times New Roman"/>
          <w:sz w:val="24"/>
          <w:szCs w:val="24"/>
        </w:rPr>
        <w:t xml:space="preserve"> sarà basata su imma</w:t>
      </w:r>
      <w:r w:rsidR="00D45B15" w:rsidRPr="00D45B15">
        <w:rPr>
          <w:rFonts w:ascii="Times New Roman" w:hAnsi="Times New Roman"/>
          <w:sz w:val="24"/>
          <w:szCs w:val="24"/>
        </w:rPr>
        <w:t>gini radiografiche tradizionali</w:t>
      </w:r>
      <w:r w:rsidRPr="00D45B15">
        <w:rPr>
          <w:rFonts w:ascii="Times New Roman" w:hAnsi="Times New Roman"/>
          <w:sz w:val="24"/>
          <w:szCs w:val="24"/>
        </w:rPr>
        <w:t xml:space="preserve"> sulle due proiezioni, </w:t>
      </w:r>
      <w:r w:rsidR="00D45B15" w:rsidRPr="00D45B15">
        <w:rPr>
          <w:rFonts w:ascii="Times New Roman" w:hAnsi="Times New Roman"/>
          <w:sz w:val="24"/>
          <w:szCs w:val="24"/>
        </w:rPr>
        <w:t xml:space="preserve">sia </w:t>
      </w:r>
      <w:r w:rsidRPr="00D45B15">
        <w:rPr>
          <w:rFonts w:ascii="Times New Roman" w:hAnsi="Times New Roman"/>
          <w:sz w:val="24"/>
          <w:szCs w:val="24"/>
        </w:rPr>
        <w:t>prima del trattamento</w:t>
      </w:r>
      <w:r w:rsidR="00D45B15" w:rsidRPr="00D45B15">
        <w:rPr>
          <w:rFonts w:ascii="Times New Roman" w:hAnsi="Times New Roman"/>
          <w:sz w:val="24"/>
          <w:szCs w:val="24"/>
        </w:rPr>
        <w:t xml:space="preserve">, sia </w:t>
      </w:r>
      <w:r w:rsidRPr="00D45B15">
        <w:rPr>
          <w:rFonts w:ascii="Times New Roman" w:hAnsi="Times New Roman"/>
          <w:sz w:val="24"/>
          <w:szCs w:val="24"/>
        </w:rPr>
        <w:t>con controlli successivi ogni 15 giorni per i primi due mesi e</w:t>
      </w:r>
      <w:r w:rsidR="00327E0A" w:rsidRPr="00D45B15">
        <w:rPr>
          <w:rFonts w:ascii="Times New Roman" w:hAnsi="Times New Roman"/>
          <w:sz w:val="24"/>
          <w:szCs w:val="24"/>
        </w:rPr>
        <w:t>,</w:t>
      </w:r>
      <w:r w:rsidRPr="00D45B15">
        <w:rPr>
          <w:rFonts w:ascii="Times New Roman" w:hAnsi="Times New Roman"/>
          <w:sz w:val="24"/>
          <w:szCs w:val="24"/>
        </w:rPr>
        <w:t xml:space="preserve"> quindi</w:t>
      </w:r>
      <w:r w:rsidR="00327E0A" w:rsidRPr="00D45B15">
        <w:rPr>
          <w:rFonts w:ascii="Times New Roman" w:hAnsi="Times New Roman"/>
          <w:sz w:val="24"/>
          <w:szCs w:val="24"/>
        </w:rPr>
        <w:t>,</w:t>
      </w:r>
      <w:r w:rsidRPr="00D45B15">
        <w:rPr>
          <w:rFonts w:ascii="Times New Roman" w:hAnsi="Times New Roman"/>
          <w:sz w:val="24"/>
          <w:szCs w:val="24"/>
        </w:rPr>
        <w:t xml:space="preserve"> ogni 30 giorni, proseguendo i controlli strumentali e clinici per almen</w:t>
      </w:r>
      <w:r w:rsidR="00D45B15" w:rsidRPr="00D45B15">
        <w:rPr>
          <w:rFonts w:ascii="Times New Roman" w:hAnsi="Times New Roman"/>
          <w:sz w:val="24"/>
          <w:szCs w:val="24"/>
        </w:rPr>
        <w:t>o tre mesi dalla consolidazione.</w:t>
      </w:r>
    </w:p>
    <w:p w:rsidR="00E24166" w:rsidRDefault="00E24166" w:rsidP="00E24166">
      <w:pPr>
        <w:pStyle w:val="Testonormale"/>
        <w:spacing w:line="360" w:lineRule="auto"/>
        <w:ind w:left="567" w:right="566"/>
        <w:jc w:val="both"/>
        <w:rPr>
          <w:rFonts w:ascii="Times New Roman" w:hAnsi="Times New Roman"/>
          <w:sz w:val="24"/>
          <w:szCs w:val="24"/>
        </w:rPr>
      </w:pPr>
    </w:p>
    <w:p w:rsidR="00E24166" w:rsidRDefault="00D45B15" w:rsidP="00E24166">
      <w:pPr>
        <w:pStyle w:val="Testonormale"/>
        <w:spacing w:line="360" w:lineRule="auto"/>
        <w:ind w:left="567" w:right="566"/>
        <w:jc w:val="both"/>
        <w:rPr>
          <w:rFonts w:ascii="Times New Roman" w:hAnsi="Times New Roman"/>
          <w:sz w:val="24"/>
          <w:szCs w:val="24"/>
        </w:rPr>
      </w:pPr>
      <w:r w:rsidRPr="00D45B15">
        <w:rPr>
          <w:rFonts w:ascii="Times New Roman" w:hAnsi="Times New Roman"/>
          <w:sz w:val="24"/>
          <w:szCs w:val="24"/>
        </w:rPr>
        <w:t>La consolidazione è</w:t>
      </w:r>
      <w:r w:rsidR="000F47DE" w:rsidRPr="00D45B15">
        <w:rPr>
          <w:rFonts w:ascii="Times New Roman" w:hAnsi="Times New Roman"/>
          <w:sz w:val="24"/>
          <w:szCs w:val="24"/>
        </w:rPr>
        <w:t xml:space="preserve"> intesa come rimozione completa del sistema di fissazione esterna per gli allungamenti e la concessione del carico libero da appoggi per le pseudoartrosi e la riabi</w:t>
      </w:r>
      <w:r w:rsidRPr="00D45B15">
        <w:rPr>
          <w:rFonts w:ascii="Times New Roman" w:hAnsi="Times New Roman"/>
          <w:sz w:val="24"/>
          <w:szCs w:val="24"/>
        </w:rPr>
        <w:t>li</w:t>
      </w:r>
      <w:r w:rsidR="000F47DE" w:rsidRPr="00D45B15">
        <w:rPr>
          <w:rFonts w:ascii="Times New Roman" w:hAnsi="Times New Roman"/>
          <w:sz w:val="24"/>
          <w:szCs w:val="24"/>
        </w:rPr>
        <w:t>tazione di cavità ossee</w:t>
      </w:r>
      <w:r w:rsidR="00327E0A" w:rsidRPr="00D45B15">
        <w:rPr>
          <w:rFonts w:ascii="Times New Roman" w:hAnsi="Times New Roman"/>
          <w:sz w:val="24"/>
          <w:szCs w:val="24"/>
        </w:rPr>
        <w:t>.</w:t>
      </w:r>
    </w:p>
    <w:p w:rsidR="00E24166" w:rsidRDefault="00E24166" w:rsidP="00E24166">
      <w:pPr>
        <w:pStyle w:val="Testonormale"/>
        <w:spacing w:line="360" w:lineRule="auto"/>
        <w:ind w:left="567" w:right="566"/>
        <w:jc w:val="both"/>
        <w:rPr>
          <w:rFonts w:ascii="Times New Roman" w:hAnsi="Times New Roman"/>
          <w:sz w:val="24"/>
          <w:szCs w:val="24"/>
        </w:rPr>
      </w:pPr>
    </w:p>
    <w:p w:rsidR="000E0321" w:rsidRPr="00D45B15" w:rsidRDefault="000F47DE" w:rsidP="00E24166">
      <w:pPr>
        <w:pStyle w:val="Testonormale"/>
        <w:spacing w:line="360" w:lineRule="auto"/>
        <w:ind w:left="567" w:right="566"/>
        <w:jc w:val="both"/>
        <w:rPr>
          <w:rFonts w:ascii="Times New Roman" w:hAnsi="Times New Roman"/>
          <w:sz w:val="24"/>
          <w:szCs w:val="24"/>
        </w:rPr>
      </w:pPr>
      <w:r w:rsidRPr="005331C5">
        <w:rPr>
          <w:rFonts w:ascii="Times New Roman" w:hAnsi="Times New Roman"/>
          <w:sz w:val="24"/>
          <w:szCs w:val="24"/>
        </w:rPr>
        <w:t>Nelle pseudoartrosi e nei casi neoplastici, a completamento diagnostico, verranno anche eseguiti controlli T.C. prima del trattamento, dopo un mese e dopo tre mesi.</w:t>
      </w:r>
    </w:p>
    <w:p w:rsidR="000E0321" w:rsidRDefault="000E0321" w:rsidP="00355A0B">
      <w:pPr>
        <w:pStyle w:val="Testonormale"/>
        <w:spacing w:line="360" w:lineRule="auto"/>
        <w:ind w:left="567" w:right="566"/>
        <w:jc w:val="both"/>
        <w:rPr>
          <w:rFonts w:ascii="Times New Roman" w:hAnsi="Times New Roman"/>
          <w:b/>
          <w:sz w:val="24"/>
          <w:szCs w:val="24"/>
        </w:rPr>
      </w:pPr>
    </w:p>
    <w:p w:rsidR="000F47DE" w:rsidRPr="00C50845" w:rsidRDefault="000F47DE" w:rsidP="00355A0B">
      <w:pPr>
        <w:pStyle w:val="Testonormale"/>
        <w:spacing w:line="360" w:lineRule="auto"/>
        <w:ind w:left="567" w:right="566"/>
        <w:jc w:val="both"/>
        <w:rPr>
          <w:rFonts w:ascii="Times New Roman" w:hAnsi="Times New Roman"/>
          <w:b/>
          <w:sz w:val="24"/>
          <w:szCs w:val="24"/>
        </w:rPr>
      </w:pPr>
      <w:r w:rsidRPr="00C50845">
        <w:rPr>
          <w:rFonts w:ascii="Times New Roman" w:hAnsi="Times New Roman"/>
          <w:b/>
          <w:sz w:val="24"/>
          <w:szCs w:val="24"/>
        </w:rPr>
        <w:t>Risultati</w:t>
      </w:r>
    </w:p>
    <w:p w:rsidR="00E24166" w:rsidRDefault="000F47DE"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Nessun paziente ha presentato complicanze infettive post-operatorie.</w:t>
      </w:r>
    </w:p>
    <w:p w:rsidR="00E24166" w:rsidRDefault="00E24166" w:rsidP="00355A0B">
      <w:pPr>
        <w:pStyle w:val="Testonormale"/>
        <w:spacing w:line="360" w:lineRule="auto"/>
        <w:ind w:left="567" w:right="566"/>
        <w:jc w:val="both"/>
        <w:rPr>
          <w:rFonts w:ascii="Times New Roman" w:hAnsi="Times New Roman"/>
          <w:sz w:val="24"/>
          <w:szCs w:val="24"/>
        </w:rPr>
      </w:pPr>
    </w:p>
    <w:p w:rsidR="00E24166" w:rsidRDefault="000F47DE"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Tre pazienti nei controlli post-intervento non si sono presentati per cui non</w:t>
      </w:r>
      <w:r w:rsidR="00B14EF3">
        <w:rPr>
          <w:rFonts w:ascii="Times New Roman" w:hAnsi="Times New Roman"/>
          <w:sz w:val="24"/>
          <w:szCs w:val="24"/>
        </w:rPr>
        <w:t xml:space="preserve"> è possibile valutare</w:t>
      </w:r>
      <w:r w:rsidR="00E24166">
        <w:rPr>
          <w:rFonts w:ascii="Times New Roman" w:hAnsi="Times New Roman"/>
          <w:sz w:val="24"/>
          <w:szCs w:val="24"/>
        </w:rPr>
        <w:t xml:space="preserve"> la risposta.</w:t>
      </w:r>
    </w:p>
    <w:p w:rsidR="00E24166" w:rsidRDefault="00E24166" w:rsidP="00355A0B">
      <w:pPr>
        <w:pStyle w:val="Testonormale"/>
        <w:spacing w:line="360" w:lineRule="auto"/>
        <w:ind w:left="567" w:right="566"/>
        <w:jc w:val="both"/>
        <w:rPr>
          <w:rFonts w:ascii="Times New Roman" w:hAnsi="Times New Roman"/>
          <w:sz w:val="24"/>
          <w:szCs w:val="24"/>
        </w:rPr>
      </w:pPr>
    </w:p>
    <w:p w:rsidR="00E24166" w:rsidRDefault="000F47DE"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Tre pazienti dopo un beneficio di breve durata sono ritornati con la lesion</w:t>
      </w:r>
      <w:r w:rsidR="00E24166">
        <w:rPr>
          <w:rFonts w:ascii="Times New Roman" w:hAnsi="Times New Roman"/>
          <w:sz w:val="24"/>
          <w:szCs w:val="24"/>
        </w:rPr>
        <w:t>e preesistente all’intervento.</w:t>
      </w:r>
    </w:p>
    <w:p w:rsidR="00E24166" w:rsidRDefault="00E24166" w:rsidP="00355A0B">
      <w:pPr>
        <w:pStyle w:val="Testonormale"/>
        <w:spacing w:line="360" w:lineRule="auto"/>
        <w:ind w:left="567" w:right="566"/>
        <w:jc w:val="both"/>
        <w:rPr>
          <w:rFonts w:ascii="Times New Roman" w:hAnsi="Times New Roman"/>
          <w:sz w:val="24"/>
          <w:szCs w:val="24"/>
        </w:rPr>
      </w:pPr>
    </w:p>
    <w:p w:rsidR="00E24166" w:rsidRDefault="000F47DE"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Nove pazienti hanno manifestato un graduale</w:t>
      </w:r>
      <w:r w:rsidR="00B03F93">
        <w:rPr>
          <w:rFonts w:ascii="Times New Roman" w:hAnsi="Times New Roman"/>
          <w:sz w:val="24"/>
          <w:szCs w:val="24"/>
        </w:rPr>
        <w:t xml:space="preserve"> </w:t>
      </w:r>
      <w:r w:rsidR="00B03F93" w:rsidRPr="00D45B15">
        <w:rPr>
          <w:rFonts w:ascii="Times New Roman" w:hAnsi="Times New Roman"/>
          <w:sz w:val="24"/>
          <w:szCs w:val="24"/>
        </w:rPr>
        <w:t>miglioramento</w:t>
      </w:r>
      <w:r w:rsidRPr="00B03F93">
        <w:rPr>
          <w:rFonts w:ascii="Times New Roman" w:hAnsi="Times New Roman"/>
          <w:b/>
          <w:sz w:val="24"/>
          <w:szCs w:val="24"/>
        </w:rPr>
        <w:t xml:space="preserve"> </w:t>
      </w:r>
      <w:r>
        <w:rPr>
          <w:rFonts w:ascii="Times New Roman" w:hAnsi="Times New Roman"/>
          <w:sz w:val="24"/>
          <w:szCs w:val="24"/>
        </w:rPr>
        <w:t>fino al completo recupero della funzionalità dell’arto (</w:t>
      </w:r>
      <w:r w:rsidR="00B14EF3">
        <w:rPr>
          <w:rFonts w:ascii="Times New Roman" w:hAnsi="Times New Roman"/>
          <w:sz w:val="24"/>
          <w:szCs w:val="24"/>
        </w:rPr>
        <w:t xml:space="preserve">vedi </w:t>
      </w:r>
      <w:r>
        <w:rPr>
          <w:rFonts w:ascii="Times New Roman" w:hAnsi="Times New Roman"/>
          <w:sz w:val="24"/>
          <w:szCs w:val="24"/>
        </w:rPr>
        <w:t>fig</w:t>
      </w:r>
      <w:r w:rsidR="00B14EF3">
        <w:rPr>
          <w:rFonts w:ascii="Times New Roman" w:hAnsi="Times New Roman"/>
          <w:sz w:val="24"/>
          <w:szCs w:val="24"/>
        </w:rPr>
        <w:t>ura</w:t>
      </w:r>
      <w:r>
        <w:rPr>
          <w:rFonts w:ascii="Times New Roman" w:hAnsi="Times New Roman"/>
          <w:sz w:val="24"/>
          <w:szCs w:val="24"/>
        </w:rPr>
        <w:t xml:space="preserve"> 1</w:t>
      </w:r>
      <w:r w:rsidR="00B14EF3">
        <w:rPr>
          <w:rFonts w:ascii="Times New Roman" w:hAnsi="Times New Roman"/>
          <w:sz w:val="24"/>
          <w:szCs w:val="24"/>
        </w:rPr>
        <w:t xml:space="preserve"> come modello esemplificativo)</w:t>
      </w:r>
      <w:r w:rsidR="00E24166">
        <w:rPr>
          <w:rFonts w:ascii="Times New Roman" w:hAnsi="Times New Roman"/>
          <w:sz w:val="24"/>
          <w:szCs w:val="24"/>
        </w:rPr>
        <w:t>.</w:t>
      </w:r>
    </w:p>
    <w:p w:rsidR="00E24166" w:rsidRDefault="00E24166" w:rsidP="00355A0B">
      <w:pPr>
        <w:pStyle w:val="Testonormale"/>
        <w:spacing w:line="360" w:lineRule="auto"/>
        <w:ind w:left="567" w:right="566"/>
        <w:jc w:val="both"/>
        <w:rPr>
          <w:rFonts w:ascii="Times New Roman" w:hAnsi="Times New Roman"/>
          <w:sz w:val="24"/>
          <w:szCs w:val="24"/>
        </w:rPr>
      </w:pPr>
    </w:p>
    <w:p w:rsidR="00B14EF3" w:rsidRDefault="000F47DE"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 xml:space="preserve">Il completo recupero è stato documentato non prima dei sei mesi. </w:t>
      </w:r>
    </w:p>
    <w:p w:rsidR="00B14EF3" w:rsidRDefault="00B14EF3" w:rsidP="00355A0B">
      <w:pPr>
        <w:pStyle w:val="Testonormale"/>
        <w:spacing w:line="360" w:lineRule="auto"/>
        <w:ind w:left="567" w:right="566"/>
        <w:jc w:val="both"/>
        <w:rPr>
          <w:rFonts w:ascii="Times New Roman" w:hAnsi="Times New Roman"/>
          <w:sz w:val="24"/>
          <w:szCs w:val="24"/>
        </w:rPr>
      </w:pPr>
    </w:p>
    <w:p w:rsidR="00B14EF3" w:rsidRDefault="000F47DE" w:rsidP="00355A0B">
      <w:pPr>
        <w:pStyle w:val="Testonormale"/>
        <w:spacing w:line="360" w:lineRule="auto"/>
        <w:ind w:left="567" w:right="566"/>
        <w:jc w:val="both"/>
        <w:rPr>
          <w:rFonts w:ascii="Times New Roman" w:hAnsi="Times New Roman"/>
          <w:b/>
          <w:sz w:val="24"/>
          <w:szCs w:val="24"/>
        </w:rPr>
      </w:pPr>
      <w:r w:rsidRPr="00C50845">
        <w:rPr>
          <w:rFonts w:ascii="Times New Roman" w:hAnsi="Times New Roman"/>
          <w:b/>
          <w:sz w:val="24"/>
          <w:szCs w:val="24"/>
        </w:rPr>
        <w:t>Case report</w:t>
      </w:r>
    </w:p>
    <w:p w:rsidR="00E24166" w:rsidRDefault="000F47DE"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Una donna di 51 anni affetta da una malattia ematologica, Mieloma Multiplo micromolecolare e lesioni litiche in sede femorale è stata dapprima sottoposta a trapianto di midollo osseo autologo e poi a trapianto da donatore familiare HLA compati</w:t>
      </w:r>
      <w:r w:rsidR="00E24166">
        <w:rPr>
          <w:rFonts w:ascii="Times New Roman" w:hAnsi="Times New Roman"/>
          <w:sz w:val="24"/>
          <w:szCs w:val="24"/>
        </w:rPr>
        <w:t>bile.</w:t>
      </w:r>
    </w:p>
    <w:p w:rsidR="00E24166" w:rsidRDefault="00E24166" w:rsidP="00355A0B">
      <w:pPr>
        <w:pStyle w:val="Testonormale"/>
        <w:spacing w:line="360" w:lineRule="auto"/>
        <w:ind w:left="567" w:right="566"/>
        <w:jc w:val="both"/>
        <w:rPr>
          <w:rFonts w:ascii="Times New Roman" w:hAnsi="Times New Roman"/>
          <w:sz w:val="24"/>
          <w:szCs w:val="24"/>
        </w:rPr>
      </w:pPr>
    </w:p>
    <w:p w:rsidR="00E24166" w:rsidRDefault="000F47DE"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Dopo 6 mesi, avendo manifestato una completa ricostituzione ematologica e immunologica del donatore e persistendo le lesioni litiche femorali, la signora è stata sottoposta ad intervento chirurgico ortopedico di stabilizzazione con applicazion</w:t>
      </w:r>
      <w:r w:rsidR="00B03F93">
        <w:rPr>
          <w:rFonts w:ascii="Times New Roman" w:hAnsi="Times New Roman"/>
          <w:sz w:val="24"/>
          <w:szCs w:val="24"/>
        </w:rPr>
        <w:t>e di BM</w:t>
      </w:r>
      <w:r w:rsidR="00E24166">
        <w:rPr>
          <w:rFonts w:ascii="Times New Roman" w:hAnsi="Times New Roman"/>
          <w:sz w:val="24"/>
          <w:szCs w:val="24"/>
        </w:rPr>
        <w:t>NC.</w:t>
      </w:r>
    </w:p>
    <w:p w:rsidR="00E24166" w:rsidRDefault="00E24166" w:rsidP="00355A0B">
      <w:pPr>
        <w:pStyle w:val="Testonormale"/>
        <w:spacing w:line="360" w:lineRule="auto"/>
        <w:ind w:left="567" w:right="566"/>
        <w:jc w:val="both"/>
        <w:rPr>
          <w:rFonts w:ascii="Times New Roman" w:hAnsi="Times New Roman"/>
          <w:sz w:val="24"/>
          <w:szCs w:val="24"/>
        </w:rPr>
      </w:pPr>
    </w:p>
    <w:p w:rsidR="00E24166" w:rsidRDefault="00B03F93"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In pochi mesi è stata documentata</w:t>
      </w:r>
      <w:r w:rsidR="000F47DE">
        <w:rPr>
          <w:rFonts w:ascii="Times New Roman" w:hAnsi="Times New Roman"/>
          <w:sz w:val="24"/>
          <w:szCs w:val="24"/>
        </w:rPr>
        <w:t xml:space="preserve"> </w:t>
      </w:r>
      <w:r w:rsidR="00E24166">
        <w:rPr>
          <w:rFonts w:ascii="Times New Roman" w:hAnsi="Times New Roman"/>
          <w:sz w:val="24"/>
          <w:szCs w:val="24"/>
        </w:rPr>
        <w:t>la riparazione del danno osseo.</w:t>
      </w:r>
    </w:p>
    <w:p w:rsidR="00E24166" w:rsidRDefault="00E24166" w:rsidP="00355A0B">
      <w:pPr>
        <w:pStyle w:val="Testonormale"/>
        <w:spacing w:line="360" w:lineRule="auto"/>
        <w:ind w:left="567" w:right="566"/>
        <w:jc w:val="both"/>
        <w:rPr>
          <w:rFonts w:ascii="Times New Roman" w:hAnsi="Times New Roman"/>
          <w:sz w:val="24"/>
          <w:szCs w:val="24"/>
        </w:rPr>
      </w:pPr>
    </w:p>
    <w:p w:rsidR="000F47DE" w:rsidRDefault="000F47DE"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Purtroppo, però, a causa della ripresa della malattia ematologica di</w:t>
      </w:r>
      <w:r w:rsidR="00B03F93">
        <w:rPr>
          <w:rFonts w:ascii="Times New Roman" w:hAnsi="Times New Roman"/>
          <w:sz w:val="24"/>
          <w:szCs w:val="24"/>
        </w:rPr>
        <w:t xml:space="preserve"> base, dopo due</w:t>
      </w:r>
      <w:r>
        <w:rPr>
          <w:rFonts w:ascii="Times New Roman" w:hAnsi="Times New Roman"/>
          <w:sz w:val="24"/>
          <w:szCs w:val="24"/>
        </w:rPr>
        <w:t xml:space="preserve"> anni la signora</w:t>
      </w:r>
      <w:r w:rsidR="00B03F93">
        <w:rPr>
          <w:rFonts w:ascii="Times New Roman" w:hAnsi="Times New Roman"/>
          <w:sz w:val="24"/>
          <w:szCs w:val="24"/>
        </w:rPr>
        <w:t xml:space="preserve"> manifesta</w:t>
      </w:r>
      <w:r>
        <w:rPr>
          <w:rFonts w:ascii="Times New Roman" w:hAnsi="Times New Roman"/>
          <w:sz w:val="24"/>
          <w:szCs w:val="24"/>
        </w:rPr>
        <w:t xml:space="preserve"> una nuova limitazione funzionale dell’arto.</w:t>
      </w:r>
    </w:p>
    <w:p w:rsidR="000F47DE" w:rsidRDefault="000F47DE" w:rsidP="00355A0B">
      <w:pPr>
        <w:pStyle w:val="Testonormale"/>
        <w:spacing w:line="360" w:lineRule="auto"/>
        <w:ind w:left="567" w:right="566"/>
        <w:jc w:val="both"/>
        <w:rPr>
          <w:rFonts w:ascii="Times New Roman" w:hAnsi="Times New Roman"/>
          <w:sz w:val="24"/>
          <w:szCs w:val="24"/>
        </w:rPr>
      </w:pPr>
    </w:p>
    <w:p w:rsidR="000F47DE" w:rsidRDefault="000F47DE" w:rsidP="00355A0B">
      <w:pPr>
        <w:pStyle w:val="Testonormale"/>
        <w:spacing w:line="360" w:lineRule="auto"/>
        <w:ind w:left="567" w:right="566"/>
        <w:jc w:val="both"/>
        <w:rPr>
          <w:rFonts w:ascii="Times New Roman" w:hAnsi="Times New Roman"/>
          <w:sz w:val="24"/>
          <w:szCs w:val="24"/>
        </w:rPr>
      </w:pPr>
      <w:r w:rsidRPr="00A06D3A">
        <w:rPr>
          <w:rFonts w:ascii="Times New Roman" w:hAnsi="Times New Roman"/>
          <w:b/>
          <w:sz w:val="24"/>
          <w:szCs w:val="24"/>
        </w:rPr>
        <w:t>Commenti</w:t>
      </w:r>
      <w:r>
        <w:rPr>
          <w:rFonts w:ascii="Times New Roman" w:hAnsi="Times New Roman"/>
          <w:sz w:val="24"/>
          <w:szCs w:val="24"/>
        </w:rPr>
        <w:t xml:space="preserve"> </w:t>
      </w:r>
    </w:p>
    <w:p w:rsidR="00E24166" w:rsidRDefault="000F47DE"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Questi dati preliminari</w:t>
      </w:r>
      <w:r w:rsidR="00B03F93">
        <w:rPr>
          <w:rFonts w:ascii="Times New Roman" w:hAnsi="Times New Roman"/>
          <w:sz w:val="24"/>
          <w:szCs w:val="24"/>
        </w:rPr>
        <w:t>,</w:t>
      </w:r>
      <w:r>
        <w:rPr>
          <w:rFonts w:ascii="Times New Roman" w:hAnsi="Times New Roman"/>
          <w:sz w:val="24"/>
          <w:szCs w:val="24"/>
        </w:rPr>
        <w:t xml:space="preserve"> nonostante il piccolo numero di casi riportati</w:t>
      </w:r>
      <w:r w:rsidR="00B03F93">
        <w:rPr>
          <w:rFonts w:ascii="Times New Roman" w:hAnsi="Times New Roman"/>
          <w:sz w:val="24"/>
          <w:szCs w:val="24"/>
        </w:rPr>
        <w:t>,</w:t>
      </w:r>
      <w:r>
        <w:rPr>
          <w:rFonts w:ascii="Times New Roman" w:hAnsi="Times New Roman"/>
          <w:sz w:val="24"/>
          <w:szCs w:val="24"/>
        </w:rPr>
        <w:t xml:space="preserve"> dimostra che l’uso delle BMNC nelle patologie ortopediche è fattibile con bassissimo rischio per il paziente in termini di</w:t>
      </w:r>
      <w:r w:rsidR="00E24166">
        <w:rPr>
          <w:rFonts w:ascii="Times New Roman" w:hAnsi="Times New Roman"/>
          <w:sz w:val="24"/>
          <w:szCs w:val="24"/>
        </w:rPr>
        <w:t xml:space="preserve"> tossicità immediata e tardiva.</w:t>
      </w:r>
    </w:p>
    <w:p w:rsidR="00E24166" w:rsidRDefault="00E24166" w:rsidP="00355A0B">
      <w:pPr>
        <w:pStyle w:val="Testonormale"/>
        <w:spacing w:line="360" w:lineRule="auto"/>
        <w:ind w:left="567" w:right="566"/>
        <w:jc w:val="both"/>
        <w:rPr>
          <w:rFonts w:ascii="Times New Roman" w:hAnsi="Times New Roman"/>
          <w:sz w:val="24"/>
          <w:szCs w:val="24"/>
        </w:rPr>
      </w:pPr>
    </w:p>
    <w:p w:rsidR="00E24166" w:rsidRDefault="000F47DE"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Ricordand</w:t>
      </w:r>
      <w:r w:rsidR="00E24166">
        <w:rPr>
          <w:rFonts w:ascii="Times New Roman" w:hAnsi="Times New Roman"/>
          <w:sz w:val="24"/>
          <w:szCs w:val="24"/>
        </w:rPr>
        <w:t xml:space="preserve">o la severità delle diagnosi ed </w:t>
      </w:r>
      <w:r>
        <w:rPr>
          <w:rFonts w:ascii="Times New Roman" w:hAnsi="Times New Roman"/>
          <w:sz w:val="24"/>
          <w:szCs w:val="24"/>
        </w:rPr>
        <w:t xml:space="preserve">i fallimenti delle terapie convenzionali, la procedura ha dimostrato una tangibile efficacia avendo assicurato ad un esteso gruppo di pazienti il </w:t>
      </w:r>
      <w:r w:rsidR="00E24166">
        <w:rPr>
          <w:rFonts w:ascii="Times New Roman" w:hAnsi="Times New Roman"/>
          <w:sz w:val="24"/>
          <w:szCs w:val="24"/>
        </w:rPr>
        <w:t>recupero dell’arto interessato.</w:t>
      </w:r>
    </w:p>
    <w:p w:rsidR="00E24166" w:rsidRDefault="00E24166" w:rsidP="00355A0B">
      <w:pPr>
        <w:pStyle w:val="Testonormale"/>
        <w:spacing w:line="360" w:lineRule="auto"/>
        <w:ind w:left="567" w:right="566"/>
        <w:jc w:val="both"/>
        <w:rPr>
          <w:rFonts w:ascii="Times New Roman" w:hAnsi="Times New Roman"/>
          <w:sz w:val="24"/>
          <w:szCs w:val="24"/>
        </w:rPr>
      </w:pPr>
    </w:p>
    <w:p w:rsidR="000F47DE" w:rsidRDefault="000F47DE" w:rsidP="00355A0B">
      <w:pPr>
        <w:pStyle w:val="Testonormale"/>
        <w:spacing w:line="360" w:lineRule="auto"/>
        <w:ind w:left="567" w:right="566"/>
        <w:jc w:val="both"/>
        <w:rPr>
          <w:rFonts w:ascii="Times New Roman" w:hAnsi="Times New Roman"/>
          <w:sz w:val="24"/>
          <w:szCs w:val="24"/>
        </w:rPr>
      </w:pPr>
      <w:r>
        <w:rPr>
          <w:rFonts w:ascii="Times New Roman" w:hAnsi="Times New Roman"/>
          <w:sz w:val="24"/>
          <w:szCs w:val="24"/>
        </w:rPr>
        <w:t>Tutto ciò porta ad intuibili favorevoli implicazioni sociali e a riduzione dei costi sanitari derivanti da lunghi e spesso inutili programmi riabilitativi.</w:t>
      </w:r>
    </w:p>
    <w:p w:rsidR="000F47DE" w:rsidRDefault="000F47DE" w:rsidP="00E24166">
      <w:pPr>
        <w:pStyle w:val="Testonormale"/>
        <w:spacing w:line="360" w:lineRule="auto"/>
        <w:ind w:right="566"/>
        <w:jc w:val="both"/>
        <w:rPr>
          <w:rFonts w:ascii="Times New Roman" w:hAnsi="Times New Roman"/>
          <w:sz w:val="24"/>
          <w:szCs w:val="24"/>
        </w:rPr>
      </w:pPr>
    </w:p>
    <w:p w:rsidR="00E24166" w:rsidRDefault="00E24166" w:rsidP="00E24166">
      <w:pPr>
        <w:pStyle w:val="Testonormale"/>
        <w:spacing w:line="360" w:lineRule="auto"/>
        <w:ind w:right="566"/>
        <w:jc w:val="both"/>
        <w:rPr>
          <w:rFonts w:ascii="Times New Roman" w:hAnsi="Times New Roman"/>
          <w:sz w:val="24"/>
          <w:szCs w:val="24"/>
        </w:rPr>
      </w:pPr>
    </w:p>
    <w:p w:rsidR="00E24166" w:rsidRDefault="00E24166" w:rsidP="00E24166">
      <w:pPr>
        <w:pStyle w:val="Testonormale"/>
        <w:spacing w:line="360" w:lineRule="auto"/>
        <w:ind w:right="566"/>
        <w:jc w:val="both"/>
        <w:rPr>
          <w:rFonts w:ascii="Times New Roman" w:hAnsi="Times New Roman"/>
          <w:sz w:val="24"/>
          <w:szCs w:val="24"/>
        </w:rPr>
      </w:pPr>
    </w:p>
    <w:p w:rsidR="00E24166" w:rsidRDefault="00E24166" w:rsidP="00E24166">
      <w:pPr>
        <w:pStyle w:val="Testonormale"/>
        <w:spacing w:line="360" w:lineRule="auto"/>
        <w:ind w:right="566"/>
        <w:jc w:val="both"/>
        <w:rPr>
          <w:rFonts w:ascii="Times New Roman" w:hAnsi="Times New Roman"/>
          <w:sz w:val="24"/>
          <w:szCs w:val="24"/>
        </w:rPr>
      </w:pPr>
    </w:p>
    <w:p w:rsidR="00E24166" w:rsidRDefault="00E24166" w:rsidP="00E24166">
      <w:pPr>
        <w:pStyle w:val="Testonormale"/>
        <w:spacing w:line="360" w:lineRule="auto"/>
        <w:ind w:right="566"/>
        <w:jc w:val="both"/>
        <w:rPr>
          <w:rFonts w:ascii="Times New Roman" w:hAnsi="Times New Roman"/>
          <w:sz w:val="24"/>
          <w:szCs w:val="24"/>
        </w:rPr>
      </w:pPr>
    </w:p>
    <w:p w:rsidR="00E24166" w:rsidRDefault="00E24166" w:rsidP="00E24166">
      <w:pPr>
        <w:pStyle w:val="Testonormale"/>
        <w:spacing w:line="360" w:lineRule="auto"/>
        <w:ind w:right="566"/>
        <w:jc w:val="both"/>
        <w:rPr>
          <w:rFonts w:ascii="Times New Roman" w:hAnsi="Times New Roman"/>
          <w:b/>
          <w:sz w:val="24"/>
          <w:szCs w:val="24"/>
          <w:lang w:val="fr-FR"/>
        </w:rPr>
      </w:pPr>
    </w:p>
    <w:p w:rsidR="000F47DE" w:rsidRPr="005331C5" w:rsidRDefault="00B14EF3" w:rsidP="00355A0B">
      <w:pPr>
        <w:pStyle w:val="Testonormale"/>
        <w:spacing w:line="360" w:lineRule="auto"/>
        <w:ind w:left="567" w:right="566"/>
        <w:jc w:val="both"/>
        <w:rPr>
          <w:rFonts w:ascii="Times New Roman" w:hAnsi="Times New Roman"/>
          <w:b/>
          <w:sz w:val="24"/>
          <w:szCs w:val="24"/>
          <w:lang w:val="fr-FR"/>
        </w:rPr>
      </w:pPr>
      <w:r>
        <w:rPr>
          <w:rFonts w:ascii="Times New Roman" w:hAnsi="Times New Roman"/>
          <w:b/>
          <w:sz w:val="24"/>
          <w:szCs w:val="24"/>
          <w:lang w:val="fr-FR"/>
        </w:rPr>
        <w:lastRenderedPageBreak/>
        <w:t>References</w:t>
      </w:r>
      <w:r w:rsidR="001951A0">
        <w:rPr>
          <w:rFonts w:ascii="Times New Roman" w:hAnsi="Times New Roman"/>
          <w:b/>
          <w:sz w:val="24"/>
          <w:szCs w:val="24"/>
          <w:lang w:val="fr-FR"/>
        </w:rPr>
        <w:t> :</w:t>
      </w:r>
    </w:p>
    <w:p w:rsidR="000F47DE" w:rsidRPr="005331C5" w:rsidRDefault="000F47DE" w:rsidP="00355A0B">
      <w:pPr>
        <w:pStyle w:val="Testonormale"/>
        <w:spacing w:line="360" w:lineRule="auto"/>
        <w:ind w:left="567" w:right="566"/>
        <w:jc w:val="both"/>
        <w:rPr>
          <w:rFonts w:ascii="Times New Roman" w:hAnsi="Times New Roman"/>
          <w:sz w:val="24"/>
          <w:szCs w:val="24"/>
          <w:lang w:val="fr-FR"/>
        </w:rPr>
      </w:pPr>
    </w:p>
    <w:p w:rsidR="00D247AA" w:rsidRPr="001951A0" w:rsidRDefault="000F47DE" w:rsidP="00355A0B">
      <w:pPr>
        <w:pStyle w:val="Testonormale"/>
        <w:numPr>
          <w:ilvl w:val="0"/>
          <w:numId w:val="11"/>
        </w:numPr>
        <w:spacing w:line="360" w:lineRule="auto"/>
        <w:ind w:left="567" w:right="566" w:firstLine="0"/>
        <w:jc w:val="both"/>
        <w:rPr>
          <w:rFonts w:ascii="Times New Roman" w:hAnsi="Times New Roman"/>
          <w:i/>
          <w:sz w:val="24"/>
          <w:szCs w:val="24"/>
          <w:lang w:val="en-GB"/>
        </w:rPr>
      </w:pPr>
      <w:r w:rsidRPr="001951A0">
        <w:rPr>
          <w:rFonts w:ascii="Times New Roman" w:hAnsi="Times New Roman"/>
          <w:i/>
          <w:sz w:val="24"/>
          <w:szCs w:val="24"/>
          <w:lang w:val="en-GB"/>
        </w:rPr>
        <w:t>Pittenger M.F., Mackay A.M., Beck S.C.: Multilineage Poten</w:t>
      </w:r>
      <w:r w:rsidR="00D247AA" w:rsidRPr="001951A0">
        <w:rPr>
          <w:rFonts w:ascii="Times New Roman" w:hAnsi="Times New Roman"/>
          <w:i/>
          <w:sz w:val="24"/>
          <w:szCs w:val="24"/>
          <w:lang w:val="en-GB"/>
        </w:rPr>
        <w:t xml:space="preserve">tial of adult Human Mesenchymal </w:t>
      </w:r>
      <w:r w:rsidRPr="001951A0">
        <w:rPr>
          <w:rFonts w:ascii="Times New Roman" w:hAnsi="Times New Roman"/>
          <w:i/>
          <w:sz w:val="24"/>
          <w:szCs w:val="24"/>
          <w:lang w:val="en-GB"/>
        </w:rPr>
        <w:t>Stem Cells.Science 1999 Apr 2;284(5411):143-147.</w:t>
      </w:r>
    </w:p>
    <w:p w:rsidR="00D247AA" w:rsidRPr="001951A0" w:rsidRDefault="000F47DE" w:rsidP="00355A0B">
      <w:pPr>
        <w:pStyle w:val="Testonormale"/>
        <w:numPr>
          <w:ilvl w:val="0"/>
          <w:numId w:val="11"/>
        </w:numPr>
        <w:spacing w:line="360" w:lineRule="auto"/>
        <w:ind w:left="567" w:right="566" w:firstLine="0"/>
        <w:jc w:val="both"/>
        <w:rPr>
          <w:rFonts w:ascii="Times New Roman" w:hAnsi="Times New Roman"/>
          <w:i/>
          <w:sz w:val="24"/>
          <w:szCs w:val="24"/>
          <w:lang w:val="en-GB"/>
        </w:rPr>
      </w:pPr>
      <w:r w:rsidRPr="001951A0">
        <w:rPr>
          <w:rFonts w:ascii="Times New Roman" w:hAnsi="Times New Roman"/>
          <w:i/>
          <w:sz w:val="24"/>
          <w:szCs w:val="24"/>
          <w:lang w:val="en-GB"/>
        </w:rPr>
        <w:t>Darwin J. Prockop: Marrow Stromal Cells as Stem Cells for Nonhematopoietic Tissues. Science 1997 Apr 4;276(5309):71-4.</w:t>
      </w:r>
    </w:p>
    <w:p w:rsidR="00D247AA" w:rsidRPr="001951A0" w:rsidRDefault="000F47DE" w:rsidP="00355A0B">
      <w:pPr>
        <w:pStyle w:val="Testonormale"/>
        <w:numPr>
          <w:ilvl w:val="0"/>
          <w:numId w:val="11"/>
        </w:numPr>
        <w:spacing w:line="360" w:lineRule="auto"/>
        <w:ind w:left="567" w:right="566" w:firstLine="0"/>
        <w:jc w:val="both"/>
        <w:rPr>
          <w:rFonts w:ascii="Times New Roman" w:hAnsi="Times New Roman"/>
          <w:i/>
          <w:sz w:val="24"/>
          <w:szCs w:val="24"/>
          <w:lang w:val="en-GB"/>
        </w:rPr>
      </w:pPr>
      <w:r w:rsidRPr="001951A0">
        <w:rPr>
          <w:rFonts w:ascii="Times New Roman" w:hAnsi="Times New Roman"/>
          <w:i/>
          <w:sz w:val="24"/>
          <w:szCs w:val="24"/>
          <w:lang w:val="en-GB"/>
        </w:rPr>
        <w:t>Majumdar M.K., Thiede M.A., Mosca J.D., Moorman M., Gerson S.L.: Phenotypic and Functional Comparison of Culteres of Marrow-Derived mesenchymal Stem Cells (MSCs) and Stromal cells.J Cell Physiol 1998 Jul;176(1):57-66.</w:t>
      </w:r>
    </w:p>
    <w:p w:rsidR="00D247AA" w:rsidRPr="001951A0" w:rsidRDefault="000F47DE" w:rsidP="00355A0B">
      <w:pPr>
        <w:pStyle w:val="Testonormale"/>
        <w:numPr>
          <w:ilvl w:val="0"/>
          <w:numId w:val="11"/>
        </w:numPr>
        <w:spacing w:line="360" w:lineRule="auto"/>
        <w:ind w:left="567" w:right="566" w:firstLine="0"/>
        <w:jc w:val="both"/>
        <w:rPr>
          <w:rFonts w:ascii="Times New Roman" w:hAnsi="Times New Roman"/>
          <w:i/>
          <w:sz w:val="24"/>
          <w:szCs w:val="24"/>
          <w:lang w:val="en-GB"/>
        </w:rPr>
      </w:pPr>
      <w:r w:rsidRPr="001951A0">
        <w:rPr>
          <w:rFonts w:ascii="Times New Roman" w:hAnsi="Times New Roman"/>
          <w:i/>
          <w:sz w:val="24"/>
          <w:szCs w:val="24"/>
          <w:lang w:val="fr-FR"/>
        </w:rPr>
        <w:t>Ph. Hernigou, F. Beaujean: Pseudarthroses traitees par greffe percutanee de moelle osseuse autolugue.Revue de chirurgie orthopedique, 1997,83, 495-504.</w:t>
      </w:r>
    </w:p>
    <w:p w:rsidR="00D247AA" w:rsidRPr="001951A0" w:rsidRDefault="000F47DE" w:rsidP="00355A0B">
      <w:pPr>
        <w:pStyle w:val="Testonormale"/>
        <w:numPr>
          <w:ilvl w:val="0"/>
          <w:numId w:val="11"/>
        </w:numPr>
        <w:spacing w:line="360" w:lineRule="auto"/>
        <w:ind w:left="567" w:right="566" w:firstLine="0"/>
        <w:jc w:val="both"/>
        <w:rPr>
          <w:rFonts w:ascii="Times New Roman" w:hAnsi="Times New Roman"/>
          <w:i/>
          <w:sz w:val="24"/>
          <w:szCs w:val="24"/>
          <w:lang w:val="en-GB"/>
        </w:rPr>
      </w:pPr>
      <w:r w:rsidRPr="001951A0">
        <w:rPr>
          <w:rFonts w:ascii="Times New Roman" w:hAnsi="Times New Roman"/>
          <w:i/>
          <w:sz w:val="24"/>
          <w:szCs w:val="24"/>
          <w:lang w:val="en-GB"/>
        </w:rPr>
        <w:t>Bruder S.P., Jaiswal N., Haynesworth S.E.: Growth Kinetics, self-renewal, and the osteogenic potential of purified human mesenchymal stem cells during extensive subcoltivation and following cryopreservation.</w:t>
      </w:r>
      <w:r w:rsidR="00B14EF3" w:rsidRPr="001951A0">
        <w:rPr>
          <w:rFonts w:ascii="Times New Roman" w:hAnsi="Times New Roman"/>
          <w:i/>
          <w:sz w:val="24"/>
          <w:szCs w:val="24"/>
          <w:lang w:val="en-GB"/>
        </w:rPr>
        <w:t xml:space="preserve"> </w:t>
      </w:r>
      <w:r w:rsidRPr="001951A0">
        <w:rPr>
          <w:rFonts w:ascii="Times New Roman" w:hAnsi="Times New Roman"/>
          <w:i/>
          <w:sz w:val="24"/>
          <w:szCs w:val="24"/>
          <w:lang w:val="en-GB"/>
        </w:rPr>
        <w:t>J Cell Biochem 1997 Feb;64(2):278-94.</w:t>
      </w:r>
    </w:p>
    <w:p w:rsidR="00D247AA" w:rsidRPr="001951A0" w:rsidRDefault="000F47DE" w:rsidP="00355A0B">
      <w:pPr>
        <w:pStyle w:val="Testonormale"/>
        <w:numPr>
          <w:ilvl w:val="0"/>
          <w:numId w:val="11"/>
        </w:numPr>
        <w:spacing w:line="360" w:lineRule="auto"/>
        <w:ind w:left="567" w:right="566" w:firstLine="0"/>
        <w:jc w:val="both"/>
        <w:rPr>
          <w:rFonts w:ascii="Times New Roman" w:hAnsi="Times New Roman"/>
          <w:i/>
          <w:sz w:val="24"/>
          <w:szCs w:val="24"/>
          <w:lang w:val="en-GB"/>
        </w:rPr>
      </w:pPr>
      <w:r w:rsidRPr="001951A0">
        <w:rPr>
          <w:rFonts w:ascii="Times New Roman" w:hAnsi="Times New Roman"/>
          <w:i/>
          <w:sz w:val="24"/>
          <w:szCs w:val="24"/>
          <w:lang w:val="en-GB"/>
        </w:rPr>
        <w:t>Nuttal M.E., Patton A.J., Olivera D.P.: Human trabecular bone cells are able to express both osteiblastic and adipocytic phenotype: implications for osteopenic disorders.</w:t>
      </w:r>
      <w:r w:rsidR="00B14EF3" w:rsidRPr="001951A0">
        <w:rPr>
          <w:rFonts w:ascii="Times New Roman" w:hAnsi="Times New Roman"/>
          <w:i/>
          <w:sz w:val="24"/>
          <w:szCs w:val="24"/>
          <w:lang w:val="en-GB"/>
        </w:rPr>
        <w:t xml:space="preserve"> </w:t>
      </w:r>
      <w:r w:rsidRPr="001951A0">
        <w:rPr>
          <w:rFonts w:ascii="Times New Roman" w:hAnsi="Times New Roman"/>
          <w:i/>
          <w:sz w:val="24"/>
          <w:szCs w:val="24"/>
          <w:lang w:val="en-GB"/>
        </w:rPr>
        <w:t>J Bone Miner Res 1998 Mar;13(3):371-82.</w:t>
      </w:r>
    </w:p>
    <w:p w:rsidR="00D247AA" w:rsidRPr="001951A0" w:rsidRDefault="000F47DE" w:rsidP="00355A0B">
      <w:pPr>
        <w:pStyle w:val="Testonormale"/>
        <w:numPr>
          <w:ilvl w:val="0"/>
          <w:numId w:val="11"/>
        </w:numPr>
        <w:spacing w:line="360" w:lineRule="auto"/>
        <w:ind w:left="567" w:right="566" w:firstLine="0"/>
        <w:jc w:val="both"/>
        <w:rPr>
          <w:rFonts w:ascii="Times New Roman" w:hAnsi="Times New Roman"/>
          <w:i/>
          <w:sz w:val="24"/>
          <w:szCs w:val="24"/>
          <w:lang w:val="en-GB"/>
        </w:rPr>
      </w:pPr>
      <w:r w:rsidRPr="001951A0">
        <w:rPr>
          <w:rFonts w:ascii="Times New Roman" w:hAnsi="Times New Roman"/>
          <w:i/>
          <w:sz w:val="24"/>
          <w:szCs w:val="24"/>
          <w:lang w:val="en-GB"/>
        </w:rPr>
        <w:t>Jaiswal N., Haynesworth S.E., Caplan A.I.: Osteogenic differentiation of purified, culture-expanded human mesenchymal stem cells in vitro. J Cell Biochem 1997 Feb;6 4(2):295-312.</w:t>
      </w:r>
    </w:p>
    <w:p w:rsidR="00D247AA" w:rsidRPr="001951A0" w:rsidRDefault="000F47DE" w:rsidP="00355A0B">
      <w:pPr>
        <w:pStyle w:val="Testonormale"/>
        <w:numPr>
          <w:ilvl w:val="0"/>
          <w:numId w:val="11"/>
        </w:numPr>
        <w:spacing w:line="360" w:lineRule="auto"/>
        <w:ind w:left="567" w:right="566" w:firstLine="0"/>
        <w:jc w:val="both"/>
        <w:rPr>
          <w:rFonts w:ascii="Times New Roman" w:hAnsi="Times New Roman"/>
          <w:i/>
          <w:sz w:val="24"/>
          <w:szCs w:val="24"/>
          <w:lang w:val="en-GB"/>
        </w:rPr>
      </w:pPr>
      <w:r w:rsidRPr="001951A0">
        <w:rPr>
          <w:rFonts w:ascii="Times New Roman" w:hAnsi="Times New Roman"/>
          <w:i/>
          <w:sz w:val="24"/>
          <w:szCs w:val="24"/>
          <w:lang w:val="en-GB"/>
        </w:rPr>
        <w:t>Koller M.R., Manchel I., Palsson B.O.: Importance of parenchymal:stromal cell ratio for the ex vivo reconstitution of human hematopoiesis.</w:t>
      </w:r>
      <w:r w:rsidR="00B14EF3" w:rsidRPr="001951A0">
        <w:rPr>
          <w:rFonts w:ascii="Times New Roman" w:hAnsi="Times New Roman"/>
          <w:i/>
          <w:sz w:val="24"/>
          <w:szCs w:val="24"/>
          <w:lang w:val="en-GB"/>
        </w:rPr>
        <w:t xml:space="preserve"> </w:t>
      </w:r>
      <w:r w:rsidRPr="001951A0">
        <w:rPr>
          <w:rFonts w:ascii="Times New Roman" w:hAnsi="Times New Roman"/>
          <w:i/>
          <w:sz w:val="24"/>
          <w:szCs w:val="24"/>
          <w:lang w:val="en-GB"/>
        </w:rPr>
        <w:t>Stem Cells 1997;15(4):305.</w:t>
      </w:r>
    </w:p>
    <w:p w:rsidR="00D247AA" w:rsidRPr="001951A0" w:rsidRDefault="000F47DE" w:rsidP="00355A0B">
      <w:pPr>
        <w:pStyle w:val="Testonormale"/>
        <w:numPr>
          <w:ilvl w:val="0"/>
          <w:numId w:val="11"/>
        </w:numPr>
        <w:spacing w:line="360" w:lineRule="auto"/>
        <w:ind w:left="567" w:right="566" w:firstLine="0"/>
        <w:jc w:val="both"/>
        <w:rPr>
          <w:rFonts w:ascii="Times New Roman" w:hAnsi="Times New Roman"/>
          <w:i/>
          <w:sz w:val="24"/>
          <w:szCs w:val="24"/>
          <w:lang w:val="en-GB"/>
        </w:rPr>
      </w:pPr>
      <w:r w:rsidRPr="001951A0">
        <w:rPr>
          <w:rFonts w:ascii="Times New Roman" w:hAnsi="Times New Roman"/>
          <w:i/>
          <w:sz w:val="24"/>
          <w:szCs w:val="24"/>
          <w:lang w:val="en-GB"/>
        </w:rPr>
        <w:t>Bruder S.P., Kurth A.A., Shea M.: Bone regeneration by implantation of purified, culture-expanded human mesenchymal stem cells. J Orthop Res 1998 Mar;16(2):155-62.</w:t>
      </w:r>
    </w:p>
    <w:p w:rsidR="000F47DE" w:rsidRPr="001951A0" w:rsidRDefault="000F47DE" w:rsidP="00355A0B">
      <w:pPr>
        <w:pStyle w:val="Testonormale"/>
        <w:numPr>
          <w:ilvl w:val="0"/>
          <w:numId w:val="11"/>
        </w:numPr>
        <w:spacing w:line="360" w:lineRule="auto"/>
        <w:ind w:left="567" w:right="566" w:firstLine="0"/>
        <w:jc w:val="both"/>
        <w:rPr>
          <w:rFonts w:ascii="Times New Roman" w:hAnsi="Times New Roman"/>
          <w:i/>
          <w:sz w:val="24"/>
          <w:szCs w:val="24"/>
          <w:lang w:val="en-GB"/>
        </w:rPr>
      </w:pPr>
      <w:r w:rsidRPr="001951A0">
        <w:rPr>
          <w:rFonts w:ascii="Times New Roman" w:hAnsi="Times New Roman"/>
          <w:i/>
          <w:sz w:val="24"/>
          <w:szCs w:val="24"/>
          <w:lang w:val="en-GB"/>
        </w:rPr>
        <w:t xml:space="preserve">Alwattar B J, Schwarzkopf R, Kirsch T: Stem cells in Orthopaedics and fracture healing. Bulletin of the NYU Hospital for Joint Diseases 2011; 69 (1): 6-10.  </w:t>
      </w:r>
    </w:p>
    <w:p w:rsidR="000F2199" w:rsidRDefault="000F2199" w:rsidP="00355A0B">
      <w:pPr>
        <w:ind w:left="567" w:right="566"/>
        <w:rPr>
          <w:rFonts w:ascii="Courier New" w:eastAsia="Times New Roman" w:hAnsi="Courier New" w:cs="Times New Roman"/>
          <w:sz w:val="20"/>
          <w:szCs w:val="20"/>
          <w:lang w:val="en-US"/>
        </w:rPr>
      </w:pPr>
    </w:p>
    <w:p w:rsidR="00E24166" w:rsidRDefault="00E24166" w:rsidP="00355A0B">
      <w:pPr>
        <w:ind w:left="567" w:right="566"/>
        <w:rPr>
          <w:rFonts w:ascii="Courier New" w:eastAsia="Times New Roman" w:hAnsi="Courier New" w:cs="Times New Roman"/>
          <w:sz w:val="20"/>
          <w:szCs w:val="20"/>
          <w:lang w:val="en-US"/>
        </w:rPr>
      </w:pPr>
    </w:p>
    <w:p w:rsidR="00E24166" w:rsidRDefault="00E24166" w:rsidP="00355A0B">
      <w:pPr>
        <w:ind w:left="567" w:right="566"/>
        <w:rPr>
          <w:sz w:val="24"/>
          <w:szCs w:val="24"/>
          <w:lang w:val="en-US"/>
        </w:rPr>
      </w:pPr>
    </w:p>
    <w:p w:rsidR="000F2199" w:rsidRDefault="000F2199" w:rsidP="00355A0B">
      <w:pPr>
        <w:ind w:left="567" w:right="566"/>
        <w:rPr>
          <w:sz w:val="24"/>
          <w:szCs w:val="24"/>
          <w:lang w:val="en-US"/>
        </w:rPr>
      </w:pPr>
    </w:p>
    <w:p w:rsidR="00D247AA" w:rsidRDefault="00D247AA" w:rsidP="00355A0B">
      <w:pPr>
        <w:ind w:left="567" w:right="566"/>
        <w:rPr>
          <w:sz w:val="24"/>
          <w:szCs w:val="24"/>
          <w:lang w:val="en-US"/>
        </w:rPr>
      </w:pPr>
    </w:p>
    <w:p w:rsidR="00D247AA" w:rsidRPr="00D247AA" w:rsidRDefault="00D247AA" w:rsidP="00355A0B">
      <w:pPr>
        <w:ind w:left="567" w:right="566"/>
        <w:rPr>
          <w:sz w:val="24"/>
          <w:szCs w:val="24"/>
          <w:lang w:val="en-US"/>
        </w:rPr>
      </w:pPr>
    </w:p>
    <w:p w:rsidR="00643DEE" w:rsidRPr="00DB46B0" w:rsidRDefault="00643DEE" w:rsidP="00E24166">
      <w:pPr>
        <w:ind w:left="567" w:right="566"/>
        <w:jc w:val="center"/>
        <w:rPr>
          <w:rFonts w:ascii="Times New Roman" w:hAnsi="Times New Roman" w:cs="Times New Roman"/>
          <w:b/>
          <w:sz w:val="24"/>
          <w:szCs w:val="24"/>
        </w:rPr>
      </w:pPr>
      <w:r w:rsidRPr="00DB46B0">
        <w:rPr>
          <w:rFonts w:ascii="Times New Roman" w:hAnsi="Times New Roman" w:cs="Times New Roman"/>
          <w:b/>
          <w:sz w:val="24"/>
          <w:szCs w:val="24"/>
        </w:rPr>
        <w:t>Tabella 1</w:t>
      </w:r>
      <w:r w:rsidR="00DB46B0" w:rsidRPr="00DB46B0">
        <w:rPr>
          <w:rFonts w:ascii="Times New Roman" w:hAnsi="Times New Roman" w:cs="Times New Roman"/>
          <w:b/>
          <w:sz w:val="24"/>
          <w:szCs w:val="24"/>
        </w:rPr>
        <w:t>:</w:t>
      </w:r>
      <w:r w:rsidRPr="00DB46B0">
        <w:rPr>
          <w:rFonts w:ascii="Times New Roman" w:hAnsi="Times New Roman" w:cs="Times New Roman"/>
          <w:b/>
          <w:sz w:val="24"/>
          <w:szCs w:val="24"/>
        </w:rPr>
        <w:t xml:space="preserve"> Malattie ortopediche sottoposte a trattamento</w:t>
      </w:r>
    </w:p>
    <w:tbl>
      <w:tblPr>
        <w:tblStyle w:val="Grigliatabella"/>
        <w:tblW w:w="0" w:type="auto"/>
        <w:tblLook w:val="04A0"/>
      </w:tblPr>
      <w:tblGrid>
        <w:gridCol w:w="4889"/>
        <w:gridCol w:w="4889"/>
      </w:tblGrid>
      <w:tr w:rsidR="00643DEE" w:rsidTr="00643DEE">
        <w:tc>
          <w:tcPr>
            <w:tcW w:w="4889" w:type="dxa"/>
          </w:tcPr>
          <w:p w:rsidR="00643DEE" w:rsidRPr="00DB46B0" w:rsidRDefault="00643DEE" w:rsidP="00355A0B">
            <w:pPr>
              <w:ind w:left="567" w:right="566"/>
              <w:jc w:val="center"/>
              <w:rPr>
                <w:rFonts w:ascii="Times New Roman" w:hAnsi="Times New Roman" w:cs="Times New Roman"/>
                <w:sz w:val="24"/>
                <w:szCs w:val="24"/>
              </w:rPr>
            </w:pPr>
          </w:p>
          <w:p w:rsidR="00643DEE"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 xml:space="preserve">Perdita </w:t>
            </w:r>
            <w:r w:rsidR="000E0321">
              <w:rPr>
                <w:rFonts w:ascii="Times New Roman" w:hAnsi="Times New Roman" w:cs="Times New Roman"/>
                <w:sz w:val="24"/>
                <w:szCs w:val="24"/>
              </w:rPr>
              <w:t xml:space="preserve">traumatica </w:t>
            </w:r>
            <w:r w:rsidRPr="00D854DF">
              <w:rPr>
                <w:rFonts w:ascii="Times New Roman" w:hAnsi="Times New Roman" w:cs="Times New Roman"/>
                <w:sz w:val="24"/>
                <w:szCs w:val="24"/>
              </w:rPr>
              <w:t>di matrice ossea</w:t>
            </w:r>
          </w:p>
        </w:tc>
        <w:tc>
          <w:tcPr>
            <w:tcW w:w="4889" w:type="dxa"/>
          </w:tcPr>
          <w:p w:rsidR="00643DEE" w:rsidRPr="00D854DF" w:rsidRDefault="00643DEE" w:rsidP="00355A0B">
            <w:pPr>
              <w:ind w:left="567" w:right="566"/>
              <w:jc w:val="center"/>
              <w:rPr>
                <w:rFonts w:ascii="Times New Roman" w:hAnsi="Times New Roman" w:cs="Times New Roman"/>
                <w:sz w:val="24"/>
                <w:szCs w:val="24"/>
              </w:rPr>
            </w:pPr>
          </w:p>
          <w:p w:rsidR="00D854DF"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7</w:t>
            </w:r>
          </w:p>
        </w:tc>
      </w:tr>
      <w:tr w:rsidR="00643DEE" w:rsidTr="00643DEE">
        <w:tc>
          <w:tcPr>
            <w:tcW w:w="4889" w:type="dxa"/>
          </w:tcPr>
          <w:p w:rsidR="00643DEE" w:rsidRPr="00D854DF" w:rsidRDefault="00643DEE" w:rsidP="00355A0B">
            <w:pPr>
              <w:ind w:left="567" w:right="566"/>
              <w:jc w:val="center"/>
              <w:rPr>
                <w:rFonts w:ascii="Times New Roman" w:hAnsi="Times New Roman" w:cs="Times New Roman"/>
                <w:sz w:val="24"/>
                <w:szCs w:val="24"/>
              </w:rPr>
            </w:pPr>
          </w:p>
          <w:p w:rsidR="00643DEE"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Pseudoartrosi</w:t>
            </w:r>
          </w:p>
        </w:tc>
        <w:tc>
          <w:tcPr>
            <w:tcW w:w="4889" w:type="dxa"/>
          </w:tcPr>
          <w:p w:rsidR="00643DEE" w:rsidRPr="00D854DF" w:rsidRDefault="00643DEE" w:rsidP="00355A0B">
            <w:pPr>
              <w:ind w:left="567" w:right="566"/>
              <w:jc w:val="center"/>
              <w:rPr>
                <w:rFonts w:ascii="Times New Roman" w:hAnsi="Times New Roman" w:cs="Times New Roman"/>
                <w:sz w:val="24"/>
                <w:szCs w:val="24"/>
              </w:rPr>
            </w:pPr>
          </w:p>
          <w:p w:rsidR="00D854DF"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5</w:t>
            </w:r>
          </w:p>
        </w:tc>
      </w:tr>
      <w:tr w:rsidR="00643DEE" w:rsidTr="00643DEE">
        <w:tc>
          <w:tcPr>
            <w:tcW w:w="4889" w:type="dxa"/>
          </w:tcPr>
          <w:p w:rsidR="00643DEE" w:rsidRPr="00D854DF" w:rsidRDefault="00643DEE" w:rsidP="00355A0B">
            <w:pPr>
              <w:ind w:left="567" w:right="566"/>
              <w:jc w:val="center"/>
              <w:rPr>
                <w:rFonts w:ascii="Times New Roman" w:hAnsi="Times New Roman" w:cs="Times New Roman"/>
                <w:sz w:val="24"/>
                <w:szCs w:val="24"/>
              </w:rPr>
            </w:pPr>
          </w:p>
          <w:p w:rsidR="00643DEE"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Cisti ossee</w:t>
            </w:r>
          </w:p>
        </w:tc>
        <w:tc>
          <w:tcPr>
            <w:tcW w:w="4889" w:type="dxa"/>
          </w:tcPr>
          <w:p w:rsidR="00643DEE" w:rsidRPr="00D854DF" w:rsidRDefault="00643DEE" w:rsidP="00355A0B">
            <w:pPr>
              <w:ind w:left="567" w:right="566"/>
              <w:jc w:val="center"/>
              <w:rPr>
                <w:rFonts w:ascii="Times New Roman" w:hAnsi="Times New Roman" w:cs="Times New Roman"/>
                <w:sz w:val="24"/>
                <w:szCs w:val="24"/>
              </w:rPr>
            </w:pPr>
          </w:p>
          <w:p w:rsidR="00D854DF"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2</w:t>
            </w:r>
          </w:p>
        </w:tc>
      </w:tr>
      <w:tr w:rsidR="00643DEE" w:rsidTr="00643DEE">
        <w:tc>
          <w:tcPr>
            <w:tcW w:w="4889" w:type="dxa"/>
          </w:tcPr>
          <w:p w:rsidR="00643DEE" w:rsidRPr="00D854DF" w:rsidRDefault="00643DEE" w:rsidP="00355A0B">
            <w:pPr>
              <w:ind w:left="567" w:right="566"/>
              <w:jc w:val="center"/>
              <w:rPr>
                <w:rFonts w:ascii="Times New Roman" w:hAnsi="Times New Roman" w:cs="Times New Roman"/>
                <w:sz w:val="24"/>
                <w:szCs w:val="24"/>
              </w:rPr>
            </w:pPr>
          </w:p>
          <w:p w:rsidR="00643DEE"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Tumore osseo</w:t>
            </w:r>
          </w:p>
        </w:tc>
        <w:tc>
          <w:tcPr>
            <w:tcW w:w="4889" w:type="dxa"/>
          </w:tcPr>
          <w:p w:rsidR="00643DEE" w:rsidRPr="00D854DF" w:rsidRDefault="00643DEE" w:rsidP="00355A0B">
            <w:pPr>
              <w:ind w:left="567" w:right="566"/>
              <w:jc w:val="center"/>
              <w:rPr>
                <w:rFonts w:ascii="Times New Roman" w:hAnsi="Times New Roman" w:cs="Times New Roman"/>
                <w:sz w:val="24"/>
                <w:szCs w:val="24"/>
              </w:rPr>
            </w:pPr>
          </w:p>
          <w:p w:rsidR="00D854DF"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1</w:t>
            </w:r>
          </w:p>
        </w:tc>
      </w:tr>
      <w:tr w:rsidR="00643DEE" w:rsidTr="00643DEE">
        <w:tc>
          <w:tcPr>
            <w:tcW w:w="4889" w:type="dxa"/>
          </w:tcPr>
          <w:p w:rsidR="00643DEE" w:rsidRPr="00D854DF" w:rsidRDefault="00643DEE" w:rsidP="00355A0B">
            <w:pPr>
              <w:ind w:left="567" w:right="566"/>
              <w:jc w:val="center"/>
              <w:rPr>
                <w:rFonts w:ascii="Times New Roman" w:hAnsi="Times New Roman" w:cs="Times New Roman"/>
                <w:sz w:val="24"/>
                <w:szCs w:val="24"/>
              </w:rPr>
            </w:pPr>
          </w:p>
          <w:p w:rsidR="00643DEE"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Totale</w:t>
            </w:r>
          </w:p>
        </w:tc>
        <w:tc>
          <w:tcPr>
            <w:tcW w:w="4889" w:type="dxa"/>
          </w:tcPr>
          <w:p w:rsidR="00643DEE" w:rsidRPr="00D854DF" w:rsidRDefault="00643DEE" w:rsidP="00355A0B">
            <w:pPr>
              <w:ind w:left="567" w:right="566"/>
              <w:jc w:val="center"/>
              <w:rPr>
                <w:rFonts w:ascii="Times New Roman" w:hAnsi="Times New Roman" w:cs="Times New Roman"/>
                <w:sz w:val="24"/>
                <w:szCs w:val="24"/>
              </w:rPr>
            </w:pPr>
          </w:p>
          <w:p w:rsidR="00D854DF"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15</w:t>
            </w:r>
          </w:p>
        </w:tc>
      </w:tr>
    </w:tbl>
    <w:p w:rsidR="00CF045B" w:rsidRDefault="00CF045B" w:rsidP="00355A0B">
      <w:pPr>
        <w:ind w:left="567" w:right="566"/>
        <w:rPr>
          <w:rFonts w:ascii="Times New Roman" w:hAnsi="Times New Roman" w:cs="Times New Roman"/>
          <w:b/>
          <w:sz w:val="24"/>
          <w:szCs w:val="24"/>
        </w:rPr>
      </w:pPr>
    </w:p>
    <w:p w:rsidR="00643DEE" w:rsidRPr="0098351D" w:rsidRDefault="00D854DF" w:rsidP="00E24166">
      <w:pPr>
        <w:ind w:left="567" w:right="566"/>
        <w:jc w:val="center"/>
        <w:rPr>
          <w:rFonts w:ascii="Times New Roman" w:hAnsi="Times New Roman" w:cs="Times New Roman"/>
          <w:b/>
          <w:sz w:val="24"/>
          <w:szCs w:val="24"/>
        </w:rPr>
      </w:pPr>
      <w:r w:rsidRPr="0098351D">
        <w:rPr>
          <w:rFonts w:ascii="Times New Roman" w:hAnsi="Times New Roman" w:cs="Times New Roman"/>
          <w:b/>
          <w:sz w:val="24"/>
          <w:szCs w:val="24"/>
        </w:rPr>
        <w:t>Tabella 2  Caratteristiche del midollo osseo prelevato</w:t>
      </w:r>
    </w:p>
    <w:tbl>
      <w:tblPr>
        <w:tblStyle w:val="Grigliatabella"/>
        <w:tblW w:w="0" w:type="auto"/>
        <w:tblLook w:val="04A0"/>
      </w:tblPr>
      <w:tblGrid>
        <w:gridCol w:w="4889"/>
        <w:gridCol w:w="4889"/>
      </w:tblGrid>
      <w:tr w:rsidR="00D854DF" w:rsidTr="00D854DF">
        <w:tc>
          <w:tcPr>
            <w:tcW w:w="4889" w:type="dxa"/>
          </w:tcPr>
          <w:p w:rsidR="00D854DF" w:rsidRPr="00D854DF" w:rsidRDefault="00D854DF" w:rsidP="00355A0B">
            <w:pPr>
              <w:ind w:left="567" w:right="566"/>
              <w:jc w:val="center"/>
              <w:rPr>
                <w:rFonts w:ascii="Times New Roman" w:hAnsi="Times New Roman" w:cs="Times New Roman"/>
                <w:sz w:val="24"/>
                <w:szCs w:val="24"/>
              </w:rPr>
            </w:pPr>
          </w:p>
          <w:p w:rsidR="00D854DF"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Volume mediano collezionato (ml)</w:t>
            </w:r>
          </w:p>
        </w:tc>
        <w:tc>
          <w:tcPr>
            <w:tcW w:w="4889" w:type="dxa"/>
          </w:tcPr>
          <w:p w:rsidR="00D854DF" w:rsidRPr="000E0321" w:rsidRDefault="00D854DF" w:rsidP="00355A0B">
            <w:pPr>
              <w:ind w:left="567" w:right="566"/>
              <w:jc w:val="center"/>
              <w:rPr>
                <w:rFonts w:ascii="Times New Roman" w:hAnsi="Times New Roman" w:cs="Times New Roman"/>
                <w:sz w:val="24"/>
                <w:szCs w:val="24"/>
              </w:rPr>
            </w:pPr>
          </w:p>
          <w:p w:rsidR="00D854DF" w:rsidRPr="000E0321" w:rsidRDefault="00D854DF" w:rsidP="00355A0B">
            <w:pPr>
              <w:ind w:left="567" w:right="566"/>
              <w:jc w:val="center"/>
              <w:rPr>
                <w:rFonts w:ascii="Times New Roman" w:hAnsi="Times New Roman" w:cs="Times New Roman"/>
                <w:sz w:val="24"/>
                <w:szCs w:val="24"/>
              </w:rPr>
            </w:pPr>
            <w:r w:rsidRPr="000E0321">
              <w:rPr>
                <w:rFonts w:ascii="Times New Roman" w:hAnsi="Times New Roman" w:cs="Times New Roman"/>
                <w:sz w:val="24"/>
                <w:szCs w:val="24"/>
              </w:rPr>
              <w:t>125 (r.62-180)</w:t>
            </w:r>
          </w:p>
        </w:tc>
      </w:tr>
      <w:tr w:rsidR="00D854DF" w:rsidTr="00D854DF">
        <w:tc>
          <w:tcPr>
            <w:tcW w:w="4889" w:type="dxa"/>
          </w:tcPr>
          <w:p w:rsidR="00D854DF" w:rsidRPr="00D854DF" w:rsidRDefault="00D854DF" w:rsidP="00355A0B">
            <w:pPr>
              <w:ind w:left="567" w:right="566"/>
              <w:jc w:val="center"/>
              <w:rPr>
                <w:rFonts w:ascii="Times New Roman" w:hAnsi="Times New Roman" w:cs="Times New Roman"/>
                <w:sz w:val="24"/>
                <w:szCs w:val="24"/>
              </w:rPr>
            </w:pPr>
          </w:p>
          <w:p w:rsidR="00D854DF"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N. mediano BMNC (x10E9)</w:t>
            </w:r>
          </w:p>
        </w:tc>
        <w:tc>
          <w:tcPr>
            <w:tcW w:w="4889" w:type="dxa"/>
          </w:tcPr>
          <w:p w:rsidR="00D854DF" w:rsidRPr="000E0321" w:rsidRDefault="00D854DF" w:rsidP="00355A0B">
            <w:pPr>
              <w:ind w:left="567" w:right="566"/>
              <w:jc w:val="center"/>
              <w:rPr>
                <w:rFonts w:ascii="Times New Roman" w:hAnsi="Times New Roman" w:cs="Times New Roman"/>
                <w:sz w:val="24"/>
                <w:szCs w:val="24"/>
              </w:rPr>
            </w:pPr>
          </w:p>
          <w:p w:rsidR="00D854DF" w:rsidRPr="000E0321" w:rsidRDefault="00D854DF" w:rsidP="00355A0B">
            <w:pPr>
              <w:ind w:left="567" w:right="566"/>
              <w:jc w:val="center"/>
              <w:rPr>
                <w:rFonts w:ascii="Times New Roman" w:hAnsi="Times New Roman" w:cs="Times New Roman"/>
                <w:sz w:val="24"/>
                <w:szCs w:val="24"/>
              </w:rPr>
            </w:pPr>
            <w:r w:rsidRPr="000E0321">
              <w:rPr>
                <w:rFonts w:ascii="Times New Roman" w:hAnsi="Times New Roman" w:cs="Times New Roman"/>
                <w:sz w:val="24"/>
                <w:szCs w:val="24"/>
              </w:rPr>
              <w:t>0,90 (r.0,5-1,5)</w:t>
            </w:r>
          </w:p>
        </w:tc>
      </w:tr>
      <w:tr w:rsidR="00D854DF" w:rsidTr="00D854DF">
        <w:tc>
          <w:tcPr>
            <w:tcW w:w="4889" w:type="dxa"/>
          </w:tcPr>
          <w:p w:rsidR="00D854DF" w:rsidRPr="00D854DF" w:rsidRDefault="00D854DF" w:rsidP="00355A0B">
            <w:pPr>
              <w:ind w:left="567" w:right="566"/>
              <w:jc w:val="center"/>
              <w:rPr>
                <w:rFonts w:ascii="Times New Roman" w:hAnsi="Times New Roman" w:cs="Times New Roman"/>
                <w:sz w:val="24"/>
                <w:szCs w:val="24"/>
              </w:rPr>
            </w:pPr>
          </w:p>
          <w:p w:rsidR="00D854DF"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N. mediano BMNC (x10E9) impiantato</w:t>
            </w:r>
          </w:p>
        </w:tc>
        <w:tc>
          <w:tcPr>
            <w:tcW w:w="4889" w:type="dxa"/>
          </w:tcPr>
          <w:p w:rsidR="00D854DF" w:rsidRPr="000E0321" w:rsidRDefault="00D854DF" w:rsidP="00355A0B">
            <w:pPr>
              <w:ind w:left="567" w:right="566"/>
              <w:jc w:val="center"/>
              <w:rPr>
                <w:rFonts w:ascii="Times New Roman" w:hAnsi="Times New Roman" w:cs="Times New Roman"/>
                <w:sz w:val="24"/>
                <w:szCs w:val="24"/>
              </w:rPr>
            </w:pPr>
          </w:p>
          <w:p w:rsidR="00D854DF" w:rsidRPr="000E0321" w:rsidRDefault="00D854DF" w:rsidP="00355A0B">
            <w:pPr>
              <w:ind w:left="567" w:right="566"/>
              <w:jc w:val="center"/>
              <w:rPr>
                <w:rFonts w:ascii="Times New Roman" w:hAnsi="Times New Roman" w:cs="Times New Roman"/>
                <w:sz w:val="24"/>
                <w:szCs w:val="24"/>
              </w:rPr>
            </w:pPr>
            <w:r w:rsidRPr="000E0321">
              <w:rPr>
                <w:rFonts w:ascii="Times New Roman" w:hAnsi="Times New Roman" w:cs="Times New Roman"/>
                <w:sz w:val="24"/>
                <w:szCs w:val="24"/>
              </w:rPr>
              <w:t>0,73 (r.0,32-1,3)</w:t>
            </w:r>
          </w:p>
        </w:tc>
      </w:tr>
      <w:tr w:rsidR="00D854DF" w:rsidTr="00D854DF">
        <w:tc>
          <w:tcPr>
            <w:tcW w:w="4889" w:type="dxa"/>
          </w:tcPr>
          <w:p w:rsidR="00D854DF" w:rsidRPr="00D854DF" w:rsidRDefault="00D854DF" w:rsidP="00355A0B">
            <w:pPr>
              <w:ind w:left="567" w:right="566"/>
              <w:jc w:val="center"/>
              <w:rPr>
                <w:rFonts w:ascii="Times New Roman" w:hAnsi="Times New Roman" w:cs="Times New Roman"/>
                <w:sz w:val="24"/>
                <w:szCs w:val="24"/>
              </w:rPr>
            </w:pPr>
          </w:p>
          <w:p w:rsidR="00D854DF"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CD34% (cellule staminali) collezionate</w:t>
            </w:r>
          </w:p>
        </w:tc>
        <w:tc>
          <w:tcPr>
            <w:tcW w:w="4889" w:type="dxa"/>
          </w:tcPr>
          <w:p w:rsidR="00D854DF" w:rsidRPr="000E0321" w:rsidRDefault="00D854DF" w:rsidP="00355A0B">
            <w:pPr>
              <w:ind w:left="567" w:right="566"/>
              <w:jc w:val="center"/>
              <w:rPr>
                <w:rFonts w:ascii="Times New Roman" w:hAnsi="Times New Roman" w:cs="Times New Roman"/>
                <w:sz w:val="24"/>
                <w:szCs w:val="24"/>
              </w:rPr>
            </w:pPr>
          </w:p>
          <w:p w:rsidR="00D854DF" w:rsidRPr="000E0321" w:rsidRDefault="00D854DF" w:rsidP="00355A0B">
            <w:pPr>
              <w:ind w:left="567" w:right="566"/>
              <w:jc w:val="center"/>
              <w:rPr>
                <w:rFonts w:ascii="Times New Roman" w:hAnsi="Times New Roman" w:cs="Times New Roman"/>
                <w:sz w:val="24"/>
                <w:szCs w:val="24"/>
              </w:rPr>
            </w:pPr>
            <w:r w:rsidRPr="000E0321">
              <w:rPr>
                <w:rFonts w:ascii="Times New Roman" w:hAnsi="Times New Roman" w:cs="Times New Roman"/>
                <w:sz w:val="24"/>
                <w:szCs w:val="24"/>
              </w:rPr>
              <w:t>0,8 (</w:t>
            </w:r>
            <w:r w:rsidR="000E0321" w:rsidRPr="000E0321">
              <w:rPr>
                <w:rFonts w:ascii="Times New Roman" w:hAnsi="Times New Roman" w:cs="Times New Roman"/>
                <w:sz w:val="24"/>
                <w:szCs w:val="24"/>
              </w:rPr>
              <w:t>r.0,03-1,3)</w:t>
            </w:r>
          </w:p>
        </w:tc>
      </w:tr>
      <w:tr w:rsidR="00D854DF" w:rsidTr="00D854DF">
        <w:tc>
          <w:tcPr>
            <w:tcW w:w="4889" w:type="dxa"/>
          </w:tcPr>
          <w:p w:rsidR="00D854DF" w:rsidRPr="00D854DF" w:rsidRDefault="00D854DF" w:rsidP="00355A0B">
            <w:pPr>
              <w:ind w:left="567" w:right="566"/>
              <w:jc w:val="center"/>
              <w:rPr>
                <w:rFonts w:ascii="Times New Roman" w:hAnsi="Times New Roman" w:cs="Times New Roman"/>
                <w:sz w:val="24"/>
                <w:szCs w:val="24"/>
              </w:rPr>
            </w:pPr>
          </w:p>
          <w:p w:rsidR="00D854DF" w:rsidRPr="00D854DF" w:rsidRDefault="00D854DF" w:rsidP="00355A0B">
            <w:pPr>
              <w:ind w:left="567" w:right="566"/>
              <w:jc w:val="center"/>
              <w:rPr>
                <w:rFonts w:ascii="Times New Roman" w:hAnsi="Times New Roman" w:cs="Times New Roman"/>
                <w:sz w:val="24"/>
                <w:szCs w:val="24"/>
              </w:rPr>
            </w:pPr>
            <w:r w:rsidRPr="00D854DF">
              <w:rPr>
                <w:rFonts w:ascii="Times New Roman" w:hAnsi="Times New Roman" w:cs="Times New Roman"/>
                <w:sz w:val="24"/>
                <w:szCs w:val="24"/>
              </w:rPr>
              <w:t>CFU-F</w:t>
            </w:r>
          </w:p>
        </w:tc>
        <w:tc>
          <w:tcPr>
            <w:tcW w:w="4889" w:type="dxa"/>
          </w:tcPr>
          <w:p w:rsidR="00D854DF" w:rsidRPr="000E0321" w:rsidRDefault="00D854DF" w:rsidP="00355A0B">
            <w:pPr>
              <w:ind w:left="567" w:right="566"/>
              <w:jc w:val="center"/>
              <w:rPr>
                <w:rFonts w:ascii="Times New Roman" w:hAnsi="Times New Roman" w:cs="Times New Roman"/>
                <w:sz w:val="24"/>
                <w:szCs w:val="24"/>
              </w:rPr>
            </w:pPr>
          </w:p>
          <w:p w:rsidR="000E0321" w:rsidRPr="000E0321" w:rsidRDefault="000E0321" w:rsidP="00355A0B">
            <w:pPr>
              <w:ind w:left="567" w:right="566"/>
              <w:jc w:val="center"/>
              <w:rPr>
                <w:rFonts w:ascii="Times New Roman" w:hAnsi="Times New Roman" w:cs="Times New Roman"/>
                <w:sz w:val="24"/>
                <w:szCs w:val="24"/>
              </w:rPr>
            </w:pPr>
            <w:r w:rsidRPr="000E0321">
              <w:rPr>
                <w:rFonts w:ascii="Times New Roman" w:hAnsi="Times New Roman" w:cs="Times New Roman"/>
                <w:sz w:val="24"/>
                <w:szCs w:val="24"/>
              </w:rPr>
              <w:t>1  (r.0-3)</w:t>
            </w:r>
          </w:p>
        </w:tc>
      </w:tr>
    </w:tbl>
    <w:p w:rsidR="000F2199" w:rsidRDefault="000F2199" w:rsidP="00355A0B">
      <w:pPr>
        <w:ind w:left="567" w:right="566"/>
        <w:rPr>
          <w:sz w:val="24"/>
          <w:szCs w:val="24"/>
        </w:rPr>
      </w:pPr>
    </w:p>
    <w:p w:rsidR="000F2199" w:rsidRDefault="000F2199" w:rsidP="00355A0B">
      <w:pPr>
        <w:ind w:left="567" w:right="566"/>
        <w:rPr>
          <w:sz w:val="24"/>
          <w:szCs w:val="24"/>
        </w:rPr>
      </w:pPr>
    </w:p>
    <w:p w:rsidR="000F2199" w:rsidRDefault="000F2199" w:rsidP="00355A0B">
      <w:pPr>
        <w:ind w:left="567" w:right="566"/>
        <w:rPr>
          <w:sz w:val="24"/>
          <w:szCs w:val="24"/>
        </w:rPr>
      </w:pPr>
    </w:p>
    <w:p w:rsidR="000F47DE" w:rsidRDefault="000F47DE" w:rsidP="00355A0B">
      <w:pPr>
        <w:ind w:left="567" w:right="566"/>
        <w:jc w:val="center"/>
        <w:rPr>
          <w:sz w:val="24"/>
          <w:szCs w:val="24"/>
          <w:lang w:val="en-US"/>
        </w:rPr>
      </w:pPr>
      <w:r w:rsidRPr="004C025A">
        <w:rPr>
          <w:sz w:val="24"/>
          <w:szCs w:val="24"/>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69.25pt" o:ole="">
            <v:imagedata r:id="rId9" o:title=""/>
          </v:shape>
          <o:OLEObject Type="Embed" ProgID="PowerPoint.Slide.12" ShapeID="_x0000_i1025" DrawAspect="Content" ObjectID="_1397901264" r:id="rId10"/>
        </w:object>
      </w:r>
    </w:p>
    <w:p w:rsidR="00B03F93" w:rsidRDefault="00B03F93" w:rsidP="00355A0B">
      <w:pPr>
        <w:ind w:left="567" w:right="566"/>
        <w:rPr>
          <w:sz w:val="24"/>
          <w:szCs w:val="24"/>
          <w:lang w:val="en-US"/>
        </w:rPr>
      </w:pPr>
    </w:p>
    <w:p w:rsidR="00837AF2" w:rsidRPr="00B14EF3" w:rsidRDefault="000F47DE" w:rsidP="00EB4D72">
      <w:pPr>
        <w:ind w:left="567" w:right="566"/>
        <w:jc w:val="both"/>
        <w:rPr>
          <w:rFonts w:ascii="Times New Roman" w:hAnsi="Times New Roman" w:cs="Times New Roman"/>
        </w:rPr>
      </w:pPr>
      <w:r w:rsidRPr="0098351D">
        <w:rPr>
          <w:rFonts w:ascii="Times New Roman" w:hAnsi="Times New Roman" w:cs="Times New Roman"/>
          <w:b/>
          <w:sz w:val="24"/>
          <w:szCs w:val="24"/>
        </w:rPr>
        <w:t>Fig</w:t>
      </w:r>
      <w:r w:rsidR="0098351D" w:rsidRPr="0098351D">
        <w:rPr>
          <w:rFonts w:ascii="Times New Roman" w:hAnsi="Times New Roman" w:cs="Times New Roman"/>
          <w:b/>
          <w:sz w:val="24"/>
          <w:szCs w:val="24"/>
        </w:rPr>
        <w:t>ura</w:t>
      </w:r>
      <w:r w:rsidRPr="0098351D">
        <w:rPr>
          <w:rFonts w:ascii="Times New Roman" w:hAnsi="Times New Roman" w:cs="Times New Roman"/>
          <w:b/>
          <w:sz w:val="24"/>
          <w:szCs w:val="24"/>
        </w:rPr>
        <w:t xml:space="preserve"> 1</w:t>
      </w:r>
      <w:r w:rsidR="00EB4D72">
        <w:rPr>
          <w:rFonts w:ascii="Times New Roman" w:hAnsi="Times New Roman" w:cs="Times New Roman"/>
          <w:b/>
          <w:sz w:val="24"/>
          <w:szCs w:val="24"/>
        </w:rPr>
        <w:t xml:space="preserve">: </w:t>
      </w:r>
      <w:r w:rsidRPr="00B14EF3">
        <w:rPr>
          <w:rFonts w:ascii="Times New Roman" w:hAnsi="Times New Roman" w:cs="Times New Roman"/>
          <w:sz w:val="24"/>
          <w:szCs w:val="24"/>
        </w:rPr>
        <w:t xml:space="preserve">Lesione post-traumatica sottoposta ad impianto di cellule midollari mononucleate </w:t>
      </w:r>
      <w:r w:rsidR="00EB4D72">
        <w:rPr>
          <w:rFonts w:ascii="Times New Roman" w:hAnsi="Times New Roman" w:cs="Times New Roman"/>
          <w:sz w:val="24"/>
          <w:szCs w:val="24"/>
        </w:rPr>
        <w:t>valutate radiologicamente dopo un</w:t>
      </w:r>
      <w:r w:rsidRPr="00B14EF3">
        <w:rPr>
          <w:rFonts w:ascii="Times New Roman" w:hAnsi="Times New Roman" w:cs="Times New Roman"/>
          <w:sz w:val="24"/>
          <w:szCs w:val="24"/>
        </w:rPr>
        <w:t xml:space="preserve"> mese dall’intervento. La cavità è completamente sostituita da tessuto osseo rigenerato</w:t>
      </w:r>
      <w:r w:rsidR="00EB4D72">
        <w:rPr>
          <w:rFonts w:ascii="Times New Roman" w:hAnsi="Times New Roman" w:cs="Times New Roman"/>
          <w:sz w:val="24"/>
          <w:szCs w:val="24"/>
        </w:rPr>
        <w:t>.</w:t>
      </w:r>
    </w:p>
    <w:sectPr w:rsidR="00837AF2" w:rsidRPr="00B14EF3" w:rsidSect="00AA0AB9">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2CC" w:rsidRDefault="004372CC" w:rsidP="00CF045B">
      <w:pPr>
        <w:spacing w:after="0" w:line="240" w:lineRule="auto"/>
      </w:pPr>
      <w:r>
        <w:separator/>
      </w:r>
    </w:p>
  </w:endnote>
  <w:endnote w:type="continuationSeparator" w:id="1">
    <w:p w:rsidR="004372CC" w:rsidRDefault="004372CC" w:rsidP="00CF0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2735"/>
      <w:docPartObj>
        <w:docPartGallery w:val="Page Numbers (Bottom of Page)"/>
        <w:docPartUnique/>
      </w:docPartObj>
    </w:sdtPr>
    <w:sdtContent>
      <w:p w:rsidR="00CF045B" w:rsidRDefault="001A5CD5">
        <w:pPr>
          <w:pStyle w:val="Pidipagina"/>
          <w:jc w:val="right"/>
        </w:pPr>
        <w:fldSimple w:instr=" PAGE   \* MERGEFORMAT ">
          <w:r w:rsidR="00EB4D72">
            <w:rPr>
              <w:noProof/>
            </w:rPr>
            <w:t>7</w:t>
          </w:r>
        </w:fldSimple>
      </w:p>
    </w:sdtContent>
  </w:sdt>
  <w:p w:rsidR="00CF045B" w:rsidRDefault="00CF04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2CC" w:rsidRDefault="004372CC" w:rsidP="00CF045B">
      <w:pPr>
        <w:spacing w:after="0" w:line="240" w:lineRule="auto"/>
      </w:pPr>
      <w:r>
        <w:separator/>
      </w:r>
    </w:p>
  </w:footnote>
  <w:footnote w:type="continuationSeparator" w:id="1">
    <w:p w:rsidR="004372CC" w:rsidRDefault="004372CC" w:rsidP="00CF0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D97"/>
    <w:multiLevelType w:val="hybridMultilevel"/>
    <w:tmpl w:val="B20E62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EF7A3A"/>
    <w:multiLevelType w:val="hybridMultilevel"/>
    <w:tmpl w:val="CBAADF6A"/>
    <w:lvl w:ilvl="0" w:tplc="9F3432E0">
      <w:start w:val="1"/>
      <w:numFmt w:val="bullet"/>
      <w:lvlText w:val=""/>
      <w:lvlJc w:val="left"/>
      <w:pPr>
        <w:ind w:left="885" w:hanging="360"/>
      </w:pPr>
      <w:rPr>
        <w:rFonts w:ascii="Symbol" w:hAnsi="Symbol"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2">
    <w:nsid w:val="10B06BF8"/>
    <w:multiLevelType w:val="hybridMultilevel"/>
    <w:tmpl w:val="BB5EB3BC"/>
    <w:lvl w:ilvl="0" w:tplc="9F3432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5547A0"/>
    <w:multiLevelType w:val="hybridMultilevel"/>
    <w:tmpl w:val="1B2E083A"/>
    <w:lvl w:ilvl="0" w:tplc="9F3432E0">
      <w:start w:val="1"/>
      <w:numFmt w:val="bullet"/>
      <w:lvlText w:val=""/>
      <w:lvlJc w:val="left"/>
      <w:pPr>
        <w:ind w:left="1413" w:hanging="360"/>
      </w:pPr>
      <w:rPr>
        <w:rFonts w:ascii="Symbol" w:hAnsi="Symbol" w:hint="default"/>
      </w:rPr>
    </w:lvl>
    <w:lvl w:ilvl="1" w:tplc="04100003" w:tentative="1">
      <w:start w:val="1"/>
      <w:numFmt w:val="bullet"/>
      <w:lvlText w:val="o"/>
      <w:lvlJc w:val="left"/>
      <w:pPr>
        <w:ind w:left="2133" w:hanging="360"/>
      </w:pPr>
      <w:rPr>
        <w:rFonts w:ascii="Courier New" w:hAnsi="Courier New" w:cs="Courier New" w:hint="default"/>
      </w:rPr>
    </w:lvl>
    <w:lvl w:ilvl="2" w:tplc="04100005" w:tentative="1">
      <w:start w:val="1"/>
      <w:numFmt w:val="bullet"/>
      <w:lvlText w:val=""/>
      <w:lvlJc w:val="left"/>
      <w:pPr>
        <w:ind w:left="2853" w:hanging="360"/>
      </w:pPr>
      <w:rPr>
        <w:rFonts w:ascii="Wingdings" w:hAnsi="Wingdings" w:hint="default"/>
      </w:rPr>
    </w:lvl>
    <w:lvl w:ilvl="3" w:tplc="04100001" w:tentative="1">
      <w:start w:val="1"/>
      <w:numFmt w:val="bullet"/>
      <w:lvlText w:val=""/>
      <w:lvlJc w:val="left"/>
      <w:pPr>
        <w:ind w:left="3573" w:hanging="360"/>
      </w:pPr>
      <w:rPr>
        <w:rFonts w:ascii="Symbol" w:hAnsi="Symbol" w:hint="default"/>
      </w:rPr>
    </w:lvl>
    <w:lvl w:ilvl="4" w:tplc="04100003" w:tentative="1">
      <w:start w:val="1"/>
      <w:numFmt w:val="bullet"/>
      <w:lvlText w:val="o"/>
      <w:lvlJc w:val="left"/>
      <w:pPr>
        <w:ind w:left="4293" w:hanging="360"/>
      </w:pPr>
      <w:rPr>
        <w:rFonts w:ascii="Courier New" w:hAnsi="Courier New" w:cs="Courier New" w:hint="default"/>
      </w:rPr>
    </w:lvl>
    <w:lvl w:ilvl="5" w:tplc="04100005" w:tentative="1">
      <w:start w:val="1"/>
      <w:numFmt w:val="bullet"/>
      <w:lvlText w:val=""/>
      <w:lvlJc w:val="left"/>
      <w:pPr>
        <w:ind w:left="5013" w:hanging="360"/>
      </w:pPr>
      <w:rPr>
        <w:rFonts w:ascii="Wingdings" w:hAnsi="Wingdings" w:hint="default"/>
      </w:rPr>
    </w:lvl>
    <w:lvl w:ilvl="6" w:tplc="04100001" w:tentative="1">
      <w:start w:val="1"/>
      <w:numFmt w:val="bullet"/>
      <w:lvlText w:val=""/>
      <w:lvlJc w:val="left"/>
      <w:pPr>
        <w:ind w:left="5733" w:hanging="360"/>
      </w:pPr>
      <w:rPr>
        <w:rFonts w:ascii="Symbol" w:hAnsi="Symbol" w:hint="default"/>
      </w:rPr>
    </w:lvl>
    <w:lvl w:ilvl="7" w:tplc="04100003" w:tentative="1">
      <w:start w:val="1"/>
      <w:numFmt w:val="bullet"/>
      <w:lvlText w:val="o"/>
      <w:lvlJc w:val="left"/>
      <w:pPr>
        <w:ind w:left="6453" w:hanging="360"/>
      </w:pPr>
      <w:rPr>
        <w:rFonts w:ascii="Courier New" w:hAnsi="Courier New" w:cs="Courier New" w:hint="default"/>
      </w:rPr>
    </w:lvl>
    <w:lvl w:ilvl="8" w:tplc="04100005" w:tentative="1">
      <w:start w:val="1"/>
      <w:numFmt w:val="bullet"/>
      <w:lvlText w:val=""/>
      <w:lvlJc w:val="left"/>
      <w:pPr>
        <w:ind w:left="7173" w:hanging="360"/>
      </w:pPr>
      <w:rPr>
        <w:rFonts w:ascii="Wingdings" w:hAnsi="Wingdings" w:hint="default"/>
      </w:rPr>
    </w:lvl>
  </w:abstractNum>
  <w:abstractNum w:abstractNumId="4">
    <w:nsid w:val="225E338F"/>
    <w:multiLevelType w:val="hybridMultilevel"/>
    <w:tmpl w:val="7A6CE016"/>
    <w:lvl w:ilvl="0" w:tplc="1C38DFE8">
      <w:numFmt w:val="bullet"/>
      <w:lvlText w:val=""/>
      <w:lvlJc w:val="left"/>
      <w:pPr>
        <w:ind w:left="927" w:hanging="360"/>
      </w:pPr>
      <w:rPr>
        <w:rFonts w:ascii="Symbol" w:eastAsiaTheme="minorEastAsia" w:hAnsi="Symbol"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259E56D6"/>
    <w:multiLevelType w:val="singleLevel"/>
    <w:tmpl w:val="0410000F"/>
    <w:lvl w:ilvl="0">
      <w:start w:val="1"/>
      <w:numFmt w:val="decimal"/>
      <w:lvlText w:val="%1."/>
      <w:lvlJc w:val="left"/>
      <w:pPr>
        <w:ind w:left="720" w:hanging="360"/>
      </w:pPr>
    </w:lvl>
  </w:abstractNum>
  <w:abstractNum w:abstractNumId="6">
    <w:nsid w:val="42E8785E"/>
    <w:multiLevelType w:val="hybridMultilevel"/>
    <w:tmpl w:val="9898840E"/>
    <w:lvl w:ilvl="0" w:tplc="64B01AE2">
      <w:numFmt w:val="bullet"/>
      <w:lvlText w:val=""/>
      <w:lvlJc w:val="left"/>
      <w:pPr>
        <w:ind w:left="525" w:hanging="360"/>
      </w:pPr>
      <w:rPr>
        <w:rFonts w:ascii="Symbol" w:eastAsia="Times New Roman" w:hAnsi="Symbol" w:cs="Times New Roman" w:hint="default"/>
      </w:rPr>
    </w:lvl>
    <w:lvl w:ilvl="1" w:tplc="04100003" w:tentative="1">
      <w:start w:val="1"/>
      <w:numFmt w:val="bullet"/>
      <w:lvlText w:val="o"/>
      <w:lvlJc w:val="left"/>
      <w:pPr>
        <w:ind w:left="1245" w:hanging="360"/>
      </w:pPr>
      <w:rPr>
        <w:rFonts w:ascii="Courier New" w:hAnsi="Courier New" w:cs="Courier New" w:hint="default"/>
      </w:rPr>
    </w:lvl>
    <w:lvl w:ilvl="2" w:tplc="04100005" w:tentative="1">
      <w:start w:val="1"/>
      <w:numFmt w:val="bullet"/>
      <w:lvlText w:val=""/>
      <w:lvlJc w:val="left"/>
      <w:pPr>
        <w:ind w:left="1965" w:hanging="360"/>
      </w:pPr>
      <w:rPr>
        <w:rFonts w:ascii="Wingdings" w:hAnsi="Wingdings" w:hint="default"/>
      </w:rPr>
    </w:lvl>
    <w:lvl w:ilvl="3" w:tplc="04100001" w:tentative="1">
      <w:start w:val="1"/>
      <w:numFmt w:val="bullet"/>
      <w:lvlText w:val=""/>
      <w:lvlJc w:val="left"/>
      <w:pPr>
        <w:ind w:left="2685" w:hanging="360"/>
      </w:pPr>
      <w:rPr>
        <w:rFonts w:ascii="Symbol" w:hAnsi="Symbol" w:hint="default"/>
      </w:rPr>
    </w:lvl>
    <w:lvl w:ilvl="4" w:tplc="04100003" w:tentative="1">
      <w:start w:val="1"/>
      <w:numFmt w:val="bullet"/>
      <w:lvlText w:val="o"/>
      <w:lvlJc w:val="left"/>
      <w:pPr>
        <w:ind w:left="3405" w:hanging="360"/>
      </w:pPr>
      <w:rPr>
        <w:rFonts w:ascii="Courier New" w:hAnsi="Courier New" w:cs="Courier New" w:hint="default"/>
      </w:rPr>
    </w:lvl>
    <w:lvl w:ilvl="5" w:tplc="04100005" w:tentative="1">
      <w:start w:val="1"/>
      <w:numFmt w:val="bullet"/>
      <w:lvlText w:val=""/>
      <w:lvlJc w:val="left"/>
      <w:pPr>
        <w:ind w:left="4125" w:hanging="360"/>
      </w:pPr>
      <w:rPr>
        <w:rFonts w:ascii="Wingdings" w:hAnsi="Wingdings" w:hint="default"/>
      </w:rPr>
    </w:lvl>
    <w:lvl w:ilvl="6" w:tplc="04100001" w:tentative="1">
      <w:start w:val="1"/>
      <w:numFmt w:val="bullet"/>
      <w:lvlText w:val=""/>
      <w:lvlJc w:val="left"/>
      <w:pPr>
        <w:ind w:left="4845" w:hanging="360"/>
      </w:pPr>
      <w:rPr>
        <w:rFonts w:ascii="Symbol" w:hAnsi="Symbol" w:hint="default"/>
      </w:rPr>
    </w:lvl>
    <w:lvl w:ilvl="7" w:tplc="04100003" w:tentative="1">
      <w:start w:val="1"/>
      <w:numFmt w:val="bullet"/>
      <w:lvlText w:val="o"/>
      <w:lvlJc w:val="left"/>
      <w:pPr>
        <w:ind w:left="5565" w:hanging="360"/>
      </w:pPr>
      <w:rPr>
        <w:rFonts w:ascii="Courier New" w:hAnsi="Courier New" w:cs="Courier New" w:hint="default"/>
      </w:rPr>
    </w:lvl>
    <w:lvl w:ilvl="8" w:tplc="04100005" w:tentative="1">
      <w:start w:val="1"/>
      <w:numFmt w:val="bullet"/>
      <w:lvlText w:val=""/>
      <w:lvlJc w:val="left"/>
      <w:pPr>
        <w:ind w:left="6285" w:hanging="360"/>
      </w:pPr>
      <w:rPr>
        <w:rFonts w:ascii="Wingdings" w:hAnsi="Wingdings" w:hint="default"/>
      </w:rPr>
    </w:lvl>
  </w:abstractNum>
  <w:abstractNum w:abstractNumId="7">
    <w:nsid w:val="43165BB2"/>
    <w:multiLevelType w:val="hybridMultilevel"/>
    <w:tmpl w:val="7F2E8ABC"/>
    <w:lvl w:ilvl="0" w:tplc="C8167336">
      <w:numFmt w:val="bullet"/>
      <w:lvlText w:val=""/>
      <w:lvlJc w:val="left"/>
      <w:pPr>
        <w:ind w:left="927" w:hanging="360"/>
      </w:pPr>
      <w:rPr>
        <w:rFonts w:ascii="Symbol" w:eastAsiaTheme="minorEastAsia" w:hAnsi="Symbol"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nsid w:val="54F468F4"/>
    <w:multiLevelType w:val="hybridMultilevel"/>
    <w:tmpl w:val="4420D2EC"/>
    <w:lvl w:ilvl="0" w:tplc="21225996">
      <w:numFmt w:val="bullet"/>
      <w:lvlText w:val=""/>
      <w:lvlJc w:val="left"/>
      <w:pPr>
        <w:ind w:left="720" w:hanging="360"/>
      </w:pPr>
      <w:rPr>
        <w:rFonts w:ascii="Symbol" w:eastAsiaTheme="minorEastAsia" w:hAnsi="Symbol" w:cstheme="minorBidi" w:hint="default"/>
        <w:b w:val="0"/>
        <w:i/>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3D012D"/>
    <w:multiLevelType w:val="hybridMultilevel"/>
    <w:tmpl w:val="ECBED788"/>
    <w:lvl w:ilvl="0" w:tplc="9F3432E0">
      <w:start w:val="1"/>
      <w:numFmt w:val="bullet"/>
      <w:lvlText w:val=""/>
      <w:lvlJc w:val="left"/>
      <w:pPr>
        <w:ind w:left="1080" w:hanging="360"/>
      </w:pPr>
      <w:rPr>
        <w:rFonts w:ascii="Symbol" w:hAnsi="Symbol" w:hint="default"/>
        <w:b w:val="0"/>
        <w:i/>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7198209D"/>
    <w:multiLevelType w:val="hybridMultilevel"/>
    <w:tmpl w:val="307E9900"/>
    <w:lvl w:ilvl="0" w:tplc="1A2EDF72">
      <w:start w:val="1"/>
      <w:numFmt w:val="lowerLetter"/>
      <w:lvlText w:val="%1)"/>
      <w:lvlJc w:val="left"/>
      <w:pPr>
        <w:ind w:left="927" w:hanging="360"/>
      </w:pPr>
      <w:rPr>
        <w:rFonts w:ascii="Times New Roman" w:eastAsia="Times New Roman" w:hAnsi="Times New Roman" w:cs="Times New Roman"/>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7199598A"/>
    <w:multiLevelType w:val="hybridMultilevel"/>
    <w:tmpl w:val="81FC0440"/>
    <w:lvl w:ilvl="0" w:tplc="64B01AE2">
      <w:numFmt w:val="bullet"/>
      <w:lvlText w:val=""/>
      <w:lvlJc w:val="left"/>
      <w:pPr>
        <w:ind w:left="525"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484E43"/>
    <w:multiLevelType w:val="hybridMultilevel"/>
    <w:tmpl w:val="4FBE889E"/>
    <w:lvl w:ilvl="0" w:tplc="9F3432E0">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num w:numId="1">
    <w:abstractNumId w:val="5"/>
  </w:num>
  <w:num w:numId="2">
    <w:abstractNumId w:val="1"/>
  </w:num>
  <w:num w:numId="3">
    <w:abstractNumId w:val="6"/>
  </w:num>
  <w:num w:numId="4">
    <w:abstractNumId w:val="11"/>
  </w:num>
  <w:num w:numId="5">
    <w:abstractNumId w:val="2"/>
  </w:num>
  <w:num w:numId="6">
    <w:abstractNumId w:val="9"/>
  </w:num>
  <w:num w:numId="7">
    <w:abstractNumId w:val="8"/>
  </w:num>
  <w:num w:numId="8">
    <w:abstractNumId w:val="7"/>
  </w:num>
  <w:num w:numId="9">
    <w:abstractNumId w:val="4"/>
  </w:num>
  <w:num w:numId="10">
    <w:abstractNumId w:val="12"/>
  </w:num>
  <w:num w:numId="11">
    <w:abstractNumId w:val="0"/>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0F47DE"/>
    <w:rsid w:val="00014FBA"/>
    <w:rsid w:val="000167E1"/>
    <w:rsid w:val="00041D16"/>
    <w:rsid w:val="000B0754"/>
    <w:rsid w:val="000E0321"/>
    <w:rsid w:val="000F2199"/>
    <w:rsid w:val="000F47DE"/>
    <w:rsid w:val="001951A0"/>
    <w:rsid w:val="001A5CD5"/>
    <w:rsid w:val="00220CAD"/>
    <w:rsid w:val="002B5ED5"/>
    <w:rsid w:val="002E6467"/>
    <w:rsid w:val="00327E0A"/>
    <w:rsid w:val="00355A0B"/>
    <w:rsid w:val="0040723B"/>
    <w:rsid w:val="00432407"/>
    <w:rsid w:val="004372CC"/>
    <w:rsid w:val="004B5007"/>
    <w:rsid w:val="00643DEE"/>
    <w:rsid w:val="00647670"/>
    <w:rsid w:val="006D44A7"/>
    <w:rsid w:val="00735AC3"/>
    <w:rsid w:val="0075559D"/>
    <w:rsid w:val="00771488"/>
    <w:rsid w:val="00837AF2"/>
    <w:rsid w:val="0088044F"/>
    <w:rsid w:val="008A4D69"/>
    <w:rsid w:val="0098351D"/>
    <w:rsid w:val="00A17204"/>
    <w:rsid w:val="00A54A0F"/>
    <w:rsid w:val="00A91857"/>
    <w:rsid w:val="00AA0AB9"/>
    <w:rsid w:val="00B03F93"/>
    <w:rsid w:val="00B14EF3"/>
    <w:rsid w:val="00B2610B"/>
    <w:rsid w:val="00B72C7D"/>
    <w:rsid w:val="00BE30DE"/>
    <w:rsid w:val="00BF5D16"/>
    <w:rsid w:val="00C66602"/>
    <w:rsid w:val="00CA4BE8"/>
    <w:rsid w:val="00CB3CF4"/>
    <w:rsid w:val="00CF045B"/>
    <w:rsid w:val="00CF375C"/>
    <w:rsid w:val="00CF6B03"/>
    <w:rsid w:val="00D247AA"/>
    <w:rsid w:val="00D45B15"/>
    <w:rsid w:val="00D80180"/>
    <w:rsid w:val="00D854DF"/>
    <w:rsid w:val="00DA60AA"/>
    <w:rsid w:val="00DB46B0"/>
    <w:rsid w:val="00DE2C10"/>
    <w:rsid w:val="00E035CB"/>
    <w:rsid w:val="00E24166"/>
    <w:rsid w:val="00E51190"/>
    <w:rsid w:val="00EB4D72"/>
    <w:rsid w:val="00F879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AB9"/>
  </w:style>
  <w:style w:type="paragraph" w:styleId="Titolo3">
    <w:name w:val="heading 3"/>
    <w:basedOn w:val="Normale"/>
    <w:link w:val="Titolo3Carattere"/>
    <w:uiPriority w:val="9"/>
    <w:qFormat/>
    <w:rsid w:val="00CA4B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0F47DE"/>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0F47DE"/>
    <w:rPr>
      <w:rFonts w:ascii="Courier New" w:eastAsia="Times New Roman" w:hAnsi="Courier New" w:cs="Times New Roman"/>
      <w:sz w:val="20"/>
      <w:szCs w:val="20"/>
    </w:rPr>
  </w:style>
  <w:style w:type="character" w:styleId="Collegamentoipertestuale">
    <w:name w:val="Hyperlink"/>
    <w:basedOn w:val="Carpredefinitoparagrafo"/>
    <w:uiPriority w:val="99"/>
    <w:unhideWhenUsed/>
    <w:rsid w:val="00B14EF3"/>
    <w:rPr>
      <w:color w:val="0000FF" w:themeColor="hyperlink"/>
      <w:u w:val="single"/>
    </w:rPr>
  </w:style>
  <w:style w:type="table" w:styleId="Grigliatabella">
    <w:name w:val="Table Grid"/>
    <w:basedOn w:val="Tabellanormale"/>
    <w:uiPriority w:val="59"/>
    <w:rsid w:val="00643D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CF04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F045B"/>
  </w:style>
  <w:style w:type="paragraph" w:styleId="Pidipagina">
    <w:name w:val="footer"/>
    <w:basedOn w:val="Normale"/>
    <w:link w:val="PidipaginaCarattere"/>
    <w:uiPriority w:val="99"/>
    <w:unhideWhenUsed/>
    <w:rsid w:val="00CF04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045B"/>
  </w:style>
  <w:style w:type="character" w:customStyle="1" w:styleId="Titolo3Carattere">
    <w:name w:val="Titolo 3 Carattere"/>
    <w:basedOn w:val="Carpredefinitoparagrafo"/>
    <w:link w:val="Titolo3"/>
    <w:uiPriority w:val="9"/>
    <w:rsid w:val="00CA4BE8"/>
    <w:rPr>
      <w:rFonts w:ascii="Times New Roman" w:eastAsia="Times New Roman" w:hAnsi="Times New Roman" w:cs="Times New Roman"/>
      <w:b/>
      <w:bCs/>
      <w:sz w:val="27"/>
      <w:szCs w:val="27"/>
    </w:rPr>
  </w:style>
  <w:style w:type="paragraph" w:styleId="Paragrafoelenco">
    <w:name w:val="List Paragraph"/>
    <w:basedOn w:val="Normale"/>
    <w:uiPriority w:val="34"/>
    <w:qFormat/>
    <w:rsid w:val="00735AC3"/>
    <w:pPr>
      <w:ind w:left="720"/>
      <w:contextualSpacing/>
    </w:pPr>
  </w:style>
  <w:style w:type="paragraph" w:styleId="Nessunaspaziatura">
    <w:name w:val="No Spacing"/>
    <w:uiPriority w:val="1"/>
    <w:qFormat/>
    <w:rsid w:val="00355A0B"/>
    <w:pPr>
      <w:spacing w:after="0" w:line="240" w:lineRule="auto"/>
    </w:pPr>
  </w:style>
</w:styles>
</file>

<file path=word/webSettings.xml><?xml version="1.0" encoding="utf-8"?>
<w:webSettings xmlns:r="http://schemas.openxmlformats.org/officeDocument/2006/relationships" xmlns:w="http://schemas.openxmlformats.org/wordprocessingml/2006/main">
  <w:divs>
    <w:div w:id="855968202">
      <w:bodyDiv w:val="1"/>
      <w:marLeft w:val="0"/>
      <w:marRight w:val="0"/>
      <w:marTop w:val="0"/>
      <w:marBottom w:val="0"/>
      <w:divBdr>
        <w:top w:val="none" w:sz="0" w:space="0" w:color="auto"/>
        <w:left w:val="none" w:sz="0" w:space="0" w:color="auto"/>
        <w:bottom w:val="none" w:sz="0" w:space="0" w:color="auto"/>
        <w:right w:val="none" w:sz="0" w:space="0" w:color="auto"/>
      </w:divBdr>
      <w:divsChild>
        <w:div w:id="1586261545">
          <w:marLeft w:val="0"/>
          <w:marRight w:val="0"/>
          <w:marTop w:val="0"/>
          <w:marBottom w:val="0"/>
          <w:divBdr>
            <w:top w:val="none" w:sz="0" w:space="0" w:color="auto"/>
            <w:left w:val="none" w:sz="0" w:space="0" w:color="auto"/>
            <w:bottom w:val="none" w:sz="0" w:space="0" w:color="auto"/>
            <w:right w:val="none" w:sz="0" w:space="0" w:color="auto"/>
          </w:divBdr>
          <w:divsChild>
            <w:div w:id="1711027753">
              <w:marLeft w:val="0"/>
              <w:marRight w:val="0"/>
              <w:marTop w:val="0"/>
              <w:marBottom w:val="0"/>
              <w:divBdr>
                <w:top w:val="none" w:sz="0" w:space="0" w:color="auto"/>
                <w:left w:val="none" w:sz="0" w:space="0" w:color="auto"/>
                <w:bottom w:val="none" w:sz="0" w:space="0" w:color="auto"/>
                <w:right w:val="none" w:sz="0" w:space="0" w:color="auto"/>
              </w:divBdr>
              <w:divsChild>
                <w:div w:id="1047069759">
                  <w:marLeft w:val="0"/>
                  <w:marRight w:val="0"/>
                  <w:marTop w:val="0"/>
                  <w:marBottom w:val="0"/>
                  <w:divBdr>
                    <w:top w:val="none" w:sz="0" w:space="0" w:color="auto"/>
                    <w:left w:val="none" w:sz="0" w:space="0" w:color="auto"/>
                    <w:bottom w:val="none" w:sz="0" w:space="0" w:color="auto"/>
                    <w:right w:val="none" w:sz="0" w:space="0" w:color="auto"/>
                  </w:divBdr>
                  <w:divsChild>
                    <w:div w:id="1040276711">
                      <w:marLeft w:val="0"/>
                      <w:marRight w:val="0"/>
                      <w:marTop w:val="0"/>
                      <w:marBottom w:val="0"/>
                      <w:divBdr>
                        <w:top w:val="none" w:sz="0" w:space="0" w:color="auto"/>
                        <w:left w:val="none" w:sz="0" w:space="0" w:color="auto"/>
                        <w:bottom w:val="none" w:sz="0" w:space="0" w:color="auto"/>
                        <w:right w:val="none" w:sz="0" w:space="0" w:color="auto"/>
                      </w:divBdr>
                      <w:divsChild>
                        <w:div w:id="1770734305">
                          <w:marLeft w:val="0"/>
                          <w:marRight w:val="0"/>
                          <w:marTop w:val="0"/>
                          <w:marBottom w:val="0"/>
                          <w:divBdr>
                            <w:top w:val="none" w:sz="0" w:space="0" w:color="auto"/>
                            <w:left w:val="none" w:sz="0" w:space="0" w:color="auto"/>
                            <w:bottom w:val="none" w:sz="0" w:space="0" w:color="auto"/>
                            <w:right w:val="none" w:sz="0" w:space="0" w:color="auto"/>
                          </w:divBdr>
                          <w:divsChild>
                            <w:div w:id="92865756">
                              <w:marLeft w:val="0"/>
                              <w:marRight w:val="0"/>
                              <w:marTop w:val="0"/>
                              <w:marBottom w:val="0"/>
                              <w:divBdr>
                                <w:top w:val="none" w:sz="0" w:space="0" w:color="auto"/>
                                <w:left w:val="none" w:sz="0" w:space="0" w:color="auto"/>
                                <w:bottom w:val="none" w:sz="0" w:space="0" w:color="auto"/>
                                <w:right w:val="none" w:sz="0" w:space="0" w:color="auto"/>
                              </w:divBdr>
                              <w:divsChild>
                                <w:div w:id="70660780">
                                  <w:marLeft w:val="0"/>
                                  <w:marRight w:val="0"/>
                                  <w:marTop w:val="0"/>
                                  <w:marBottom w:val="0"/>
                                  <w:divBdr>
                                    <w:top w:val="none" w:sz="0" w:space="0" w:color="auto"/>
                                    <w:left w:val="none" w:sz="0" w:space="0" w:color="auto"/>
                                    <w:bottom w:val="none" w:sz="0" w:space="0" w:color="auto"/>
                                    <w:right w:val="none" w:sz="0" w:space="0" w:color="auto"/>
                                  </w:divBdr>
                                  <w:divsChild>
                                    <w:div w:id="1198784902">
                                      <w:marLeft w:val="0"/>
                                      <w:marRight w:val="0"/>
                                      <w:marTop w:val="0"/>
                                      <w:marBottom w:val="0"/>
                                      <w:divBdr>
                                        <w:top w:val="none" w:sz="0" w:space="0" w:color="auto"/>
                                        <w:left w:val="none" w:sz="0" w:space="0" w:color="auto"/>
                                        <w:bottom w:val="none" w:sz="0" w:space="0" w:color="auto"/>
                                        <w:right w:val="none" w:sz="0" w:space="0" w:color="auto"/>
                                      </w:divBdr>
                                      <w:divsChild>
                                        <w:div w:id="5201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pmessina@virgili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Diapositiva_di_Microsoft_Office_PowerPoint1.sl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F5E0-2762-4209-8D42-98793D57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2138</Words>
  <Characters>12190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ctmo.medici</dc:creator>
  <cp:keywords/>
  <dc:description/>
  <cp:lastModifiedBy> </cp:lastModifiedBy>
  <cp:revision>32</cp:revision>
  <dcterms:created xsi:type="dcterms:W3CDTF">2012-04-13T08:39:00Z</dcterms:created>
  <dcterms:modified xsi:type="dcterms:W3CDTF">2012-05-07T11:08:00Z</dcterms:modified>
</cp:coreProperties>
</file>